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F7" w:rsidRDefault="000B2AF7" w:rsidP="000B2AF7">
      <w:pPr>
        <w:pStyle w:val="a3"/>
        <w:wordWrap w:val="0"/>
        <w:spacing w:line="345" w:lineRule="atLeast"/>
        <w:rPr>
          <w:rFonts w:cs="Arial"/>
          <w:color w:val="000000"/>
          <w:sz w:val="21"/>
          <w:szCs w:val="21"/>
        </w:rPr>
      </w:pPr>
      <w:r>
        <w:rPr>
          <w:rFonts w:cs="Arial" w:hint="eastAsia"/>
          <w:color w:val="000000"/>
          <w:sz w:val="21"/>
          <w:szCs w:val="21"/>
        </w:rPr>
        <w:t>附：　　最高人民法院关于发布第16批指导性案例的通知</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法〔2017〕53号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各省、自治区、直辖市高级人民法院，解放军军事法院，新疆维吾尔自治区高级人民法院生产建设兵团分院：</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经最高人民法院审判委员会讨论决定，现将北京奇虎科技有限公司诉腾讯科技（深圳）有限公司、深圳市腾讯计算机系统有限公司滥用市场支配地位纠纷案等十个案例（指导案例78-87号）作为第16批指导性案例发布，供在审判类似案件时参照。</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2017年3月6日</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指导案例78号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北京奇虎科技有限公司诉腾讯科技（深圳）有限公司、深圳市腾讯计算机系统有限公司滥用市场支配地位纠纷案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关键词 民事/滥用市场支配地位/垄断/相关市场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在反垄断案件的审理中，界定相关市场通常是重要的分析步骤。但是，能否明确界定相关市场取决于案件具体情况。在滥用市场支配地位的案件中，界定相关市场是评估经营者的市场力量及被诉垄断行为对竞争影响的工具，其本身并非目的。如果通过排除或者妨碍竞争的直接证据，能够对经营者的市场地位及被诉垄断行为的市场影响进行评估，则不需要在每一个滥用市场支配地位的案件中，都明确而清楚地界定相关市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假定垄断者测试（HMT）是普遍适用的界定相关市场的分析思路。在实际运用时，假定垄断者测试可以通过价格上涨（SSNIP）或质量下降（SSNDQ）等方法进行。互联网即时通信服务的免费特征使用户具有较高的价格敏感度，采用价格上涨的测试方法将导致相关市场界定过宽，应当采用质量下降的假定垄断者测试进行定性分析。</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3.基于互联网即时通信服务低成本、高覆盖的特点，在界定其相关地域市场时，应当根据多数需求者选择商品的实际区域、法律法规的规定、境外竞争者的现状及进入相关地域市场的及时性等因素，进行综合评估。</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4.在互联网领域中，市场份额只是判断市场支配地位的一项比较粗糙且可能具有误导性的指标，其在认定市场支配力方面的地位和作用必须根据案件具体情况确定。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《中华人民共和国反垄断法》第17条、第18条、第19条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北京奇虎科技有限公司（以下简称奇虎公司）、奇智软件（北京）有限公司于2010年10月29日发布扣扣保镖软件。2010年11月3日，腾讯科技（深圳）有限公司（以下简称腾讯公司）发布《致广大QQ用户的一封信》，在装有360软件的电脑上停止运行QQ软件。11月4日，奇虎公司宣布召回扣扣保镖软件。同日，360安全中心亦宣布，在国家有关部门的强力干预下，目前QQ和360软件已经实现了完全兼容。2010年9月，腾讯QQ即时通信软件与QQ软件管理一起打包安装，安装过程中并未提示用户将同时安装QQ软件管理。2010年9月21日，腾讯公司发出公告称，正在使用的QQ软件管理和QQ医生将自动升级为QQ电脑管家。奇虎公司诉至广东省高级人民法院，指控腾讯公司滥用其在即时通信软件及服务相关市场的市场支配地位。奇虎公司主张，腾讯公司和深圳市腾讯计算机系统有限公司（以下简称腾讯计算机公司）在即时通信软件及服务相关市场具有市场支配地位，两公司明示禁止其用户使用奇虎公司的360软件，否则停止QQ软件服务；拒绝向安装有360软件的用户提供相关的软件服务，强制用户删除360软件；采取技术手段，阻止安装了360浏览器的用户访问QQ空间，上述行为构成限制交易；腾讯公司和腾讯计算机公司将QQ软件管家与即时通信软件相捆绑，以升级QQ软件管家的名义安装QQ医生，构成捆绑销售。请求判令腾讯公司和腾讯计算机公司立即停止滥用市场支配地位的垄断行为，连带赔偿奇虎公司经济损失1.5亿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广东省高级人民法院于2013年3月20日作出（2011）粤高法民三初字第2号民事判决：驳回北京奇虎科技有限公司的诉讼请求。北京奇虎科技有限公司不服，提出上诉。最高人民法院于2014年10月8日作出（2013）民三终字第4号民事判决：驳回上诉、维持原判。</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法院生效裁判认为：本案中涉及的争议焦点主要包括，一是如何界定本案中的相关市场，二是被上诉人是否具有市场支配地位，三是被上诉人是否构成反垄断法所禁止的滥用市场支配地位行为等几个方面。</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一、如何界定本案中的相关市场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该争议焦点可以进一步细化为一些具体问题，择要概括如下：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首先，并非在任何滥用市场支配地位的案件中均必须明确而清楚地界定相关市场。竞争行为都是在一定的市场范围内发生和展开的，界定相关市场可以明确经营者之间竞争的市场范围及其面对的竞争约束。在滥用市场支配地位的案件中，合理地界定相关市场，对于正确认定经营者的市场地位、分析经营者的行为对市场竞争的影响、判断经营者行为是否违法，以及在违法情况下需承担的法律责任等关键问题，具有重要意义。因此，在反垄断案件的审理中，界定相关市场通常是重要的分析步骤。尽管如此，是否能够明确界定相关市场取决于案件具体情况，尤其是案件证据、相关数据的可获得性、相关领域竞争的复杂性等。在滥用市场支配地位案件的审理中，界定相关市场是评估经营者的市场力量及被诉垄断行为对竞争的影响的工具，其本身并非目的。即使不明确界定相关市场，也可以通过排除或者妨碍竞争的直接证据对被诉经营者的市场地位及被诉垄断行为可能的市场影响进行评估。因此，并非在每一个滥用市场支配地位的案件中均必须明确而清楚地界定相关市场。一审法院实际上已经对本案相关市场进行了界定，只是由于本案相关市场的边界具有模糊性，一审法院仅对其边界的可能性进行了分析而没有对相关市场的边界给出明确结论。有鉴于此，奇虎公司关于一审法院未对本案相关商品市场作出明确界定，属于本案基本事实认定不清的理由不能成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其次，关于“假定垄断者测试”方法可否适用于免费商品领域问题。法院生效裁判认为：第一，作为界定相关市场的一种分析思路，假定垄断者测试（HMT）具有普遍的适用性。实践中，假定垄断者测试的分析方法有多种，既可以通过数量不大但有意义且并非短暂的价格上涨（SSNIP）的方法进行，又可以通过数量不大但有意义且并非短暂的质量下降（SSNDQ）的方法进行。同时，作为一种分析思路或者思考方法，假定垄断者测试在实际运用时既可以通过定性分析的方法进行，又可以在条件允许的情况下通过定量分析的方法进行。第二，在实践中，选择何种方法进行假定垄断者测试取决于案件所涉市场竞争领域以及可获得的相关数据的具体情况。如果特定市场领域的商品同质化特征比较明显，价格竞</w:t>
      </w:r>
      <w:r>
        <w:rPr>
          <w:rFonts w:cs="Arial" w:hint="eastAsia"/>
          <w:color w:val="000000"/>
          <w:sz w:val="21"/>
          <w:szCs w:val="21"/>
        </w:rPr>
        <w:lastRenderedPageBreak/>
        <w:t>争是较为重要的竞争形式，则采用数量不大但有意义且并非短暂的价格上涨（SSNIP）的方法较为可行。但是如果在产品差异化非常明显且质量、服务、创新、消费者体验等非价格竞争成为重要竞争形式的领域，采用数量不大但有意义且并非短暂的价格上涨（SSNIP）的方法则存在较大困难。特别是，当特定领域商品的市场均衡价格为零时，运用SSNIP方法尤为困难。在运用SSNIP方法时，通常需要确定适当的基准价格，进行5%-10%幅度的价格上涨，然后确定需求者的反应。在基准价格为零的情况下，如果进行5%-10%幅度的价格增长，增长后其价格仍为零；如果将价格从零提升到一个较小的正价格，则相当于价格增长幅度的无限增大，意味着商品特性或者经营模式发生较大变化，因而难以进行SSNIP测试。第三，关于假定垄断者测试在本案中的可适用性问题。互联网服务提供商在互联网领域的竞争中更加注重质量、服务、创新等方面的竞争而不是价格竞争。在免费的互联网基础即时通信服务已经长期存在并成为通行商业模式的情况下，用户具有极高的价格敏感度，改变免费策略转而收取哪怕是较小数额的费用都可能导致用户的大量流失。同时，将价格由免费转变为收费也意味着商品特性和经营模式的重大变化，即由免费商品转变为收费商品，由间接盈利模式转变为直接盈利模式。在这种情况下，如果采取基于相对价格上涨的假定垄断者测试，很可能将不具有替代关系的商品纳入相关市场中，导致相关市场界定过宽。因此，基于相对价格上涨的假定垄断者测试并不完全适宜在本案中适用。尽管基于相对价格上涨的假定垄断者测试难以在本案中完全适用，但仍可以采取该方法的变通形式，例如基于质量下降的假定垄断者测试。由于质量下降程度较难评估以及相关数据难以获得，因此可以采用质量下降的假定垄断者测试进行定性分析而不是定量分析。</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再次，关于本案相关市场是否应确定为互联网应用平台问题。上诉人认为，互联网应用平台与本案的相关市场界定无关；被上诉人则认为，互联网竞争实际上是平台的竞争，本案的相关市场范围远远超出了即时通信服务市场。法院生效裁判针对互联网领域平台竞争的特点，阐述了相关市场界定时应如何考虑平台竞争的特点及处理方式，认为：第一，互联网竞争一定程度地呈现出平台竞争的特征。被诉垄断行为发生时，互联网的平台竞争特征已经比较明显。互联网经营者通过特定的切入点进入互联网领域，在不同类型和需求的消费者之间发挥中介作用，以此创造价值。第二，判断本案相关商品市场是否应确定为互联网应用平台，其关键问题在于，网络平台之间为争夺用户注意力和广告主的相互竞争是否完全跨越了由产品或者服务特点所决定的界限，并给经营者施加了足够强大的竞争约束。这一问题的答案最终取决于实证检验。在缺乏确切的实证数据的情况下，至少注意如下方面：首先，互联网应用平台之间争夺用户注意力和广告主的竞争以其提供的关键核心产品或者服务为基础。其次，互联网应用平台的关键核心产品或者服务在属性、特征、功能、用途等方面上存在较大的不同。虽然广告主可能不关心这些产品或者服务的差异，只关心广告的价格和效果，因而可能将不同的互联网应用平台视为彼此可以替代，但是对于免费端的广大用户而言，其很难将不同平台提供的功能和用途完全不同的产品或者服务视为可以有效地相互替代。一个试图查找某个历史人物生平的用户通常会选择使用搜索引擎而不是即时通信，其几乎不会认为两者可以相互替代。再次，互联网应用平台关键核心产品或者服务的特性、功能、用途等差异决定了其所争夺的主要用户群体和广告主可能存在</w:t>
      </w:r>
      <w:r>
        <w:rPr>
          <w:rFonts w:cs="Arial" w:hint="eastAsia"/>
          <w:color w:val="000000"/>
          <w:sz w:val="21"/>
          <w:szCs w:val="21"/>
        </w:rPr>
        <w:lastRenderedPageBreak/>
        <w:t>差异，因而在获取经济利益的模式、目标用户群、所提供的后续市场产品等方面存在较大区别。最后，本案中应该关注的是被上诉人是否利用了其在即时通信领域中可能的市场支配力量排除、限制互联网安全软件领域的竞争，将其在即时通信领域中可能存在的市场支配力量延伸到安全软件领域，这一竞争过程更多地发生在免费的用户端。鉴于上述理由，在本案相关市场界定阶段互联网平台竞争的特性不是主要考虑因素。第三，本案中对互联网企业平台竞争特征的考虑方式。相关市场界定的目的是为了明确经营者所面对的竞争约束，合理认定经营者的市场地位，并正确判断其行为对市场竞争的影响。即使不在相关市场界定阶段主要考虑互联网平台竞争的特性，但为了正确认定经营者的市场地位，仍然可以在识别经营者的市场地位和市场控制力时予以适当考虑。因此，对于本案，不在相关市场界定阶段主要考虑互联网平台竞争的特性并不意味着忽视这一特性，而是为了以更恰当的方式考虑这一特性。</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后，关于即时通信服务相关地域市场界定需要注意的问题。法院生效裁判认为：本案相关地域市场的界定，应从中国大陆地区的即时通信服务市场这一目标地域开始，对本案相关地域市场进行考察。因为基于互联网的即时通信服务可以低成本、低代价到达或者覆盖全球，并无额外的、值得关注的运输成本、价格成本或者技术障碍，所以在界定相关地域市场时，将主要考虑多数需求者选择商品的实际区域、法律法规的规定、境外竞争者的现状及其进入相关地域市场的及时性等因素。由于每一个因素均不是决定性的，因此需要根据上述因素进行综合评估。首先，中国大陆地区境内绝大多数用户均选择使用中国大陆地区范围内的经营者提供的即时通信服务。中国大陆地区境内用户对于国际即时通信产品并无较高的关注度。其次，我国有关互联网的行政法规规章等对经营即时通信服务规定了明确的要求和条件。我国对即时通信等增值电信业务实行行政许可制度，外国经营者通常不能直接进入我国大陆境内经营，需要以中外合资经营企业的方式进入并取得相应的行政许可。再次，位于境外的即时通信服务经营者的实际情况。在本案被诉垄断行为发生前，多数主要国际即时通信经营者例如MSN、雅虎、Skype、谷歌等均已经通过合资的方式进入中国大陆地区市场。因此，在被诉垄断行为发生时，尚未进入我国大陆境内的主要国际即时通信服务经营者已经很少。如果我国大陆境内的即时通信服务质量小幅下降，已没有多少境外即时通信服务经营者可供境内用户选择。最后，境外即时通信服务经营者在较短的时间内（例如一年）及时进入中国大陆地区并发展到足以制约境内经营者的规模存在较大困难。境外即时通信服务经营者首先需要通过合资方式建立企业、满足一系列许可条件并取得相应的行政许可，这在相当程度上延缓了境外经营者的进入时间。综上，本案相关地域市场应为中国大陆地区市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综合本案其他证据和实际情况，本案相关市场应界定为中国大陆地区即时通信服务市场，既包括个人电脑端即时通信服务，又包括移动端即时通信服务；既包括综合性即时通信服务，又包括文字、音频以及视频等非综合性即时通信服务。</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二、被上诉人是否具有市场支配地位</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对于经营者在相关市场中的市场份额在认定其市场支配力方面的地位和作用，法院生效裁判认为：市场份额在认定市场支配力方面的地位和作用必须根据案件具体情况确定。一般而言，市场份额越高，持续的时间越长，就越可能预示着市场支配地位的存在。尽管如此，市场份额只是判断市场支配地位的一项比较粗糙且可能具有误导性的指标。在市场进入比较容易，或者高市场份额源于经营者更高的市场效率或者提供了更优异的产品，或者市场外产品对经营者形成较强的竞争约束等情况下，高的市场份额并不能直接推断出市场支配地位的存在。特别是，互联网环境下的竞争存在高度动态的特征，相关市场的边界远不如传统领域那样清晰，在此情况下，更不能高估市场份额的指示作用，而应更多地关注市场进入、经营者的市场行为、对竞争的影响等有助于判断市场支配地位的具体事实和证据。</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结合上述思路，法院生效裁判从市场份额、相关市场的竞争状况、被诉经营者控制商品价格、数量或者其他交易条件的能力、该经营者的财力和技术条件、其他经营者对该经营者在交易上的依赖程度、其他经营者进入相关市场的难易程度等方面，对被上诉人是否具有市场支配地位进行考量和分析。最终认定本案现有证据并不足以支持被上诉人具有市场支配地位的结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三、被上诉人是否构成反垄断法所禁止的滥用市场支配地位行为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打破了传统的分析滥用市场支配地位行为的“三步法”，采用了更为灵活的分析步骤和方法，认为：原则上，如果被诉经营者不具有市场支配地位，则无需对其是否滥用市场支配地位进行分析，可以直接认定其不构成反垄断法所禁止的滥用市场支配地位行为。不过，在相关市场边界较为模糊、被诉经营者是否具有市场支配地位不甚明确时，可以进一步分析被诉垄断行为对竞争的影响效果，以检验关于其是否具有市场支配地位的结论正确与否。此外，即使被诉经营者具有市场支配地位，判断其是否构成滥用市场支配地位，也需要综合评估该行为对消费者和竞争造成的消极效果和可能具有的积极效果，进而对该行为的合法性与否作出判断。本案主要涉及两个方面的问题：</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一是关于被上诉人实施的“产品不兼容”行为（用户二选一）是否构成反垄断法禁止的限制交易行为。根据反垄断法第十七条的规定，具有市场支配地位的经营者，没有正当理由，限定交易相对人只能与其进行交易或者只能与其指定的经营者进行交易的，构成滥用市场支配地位。上诉人主张，被上诉人没有正当理由，强制用户停止使用并卸载上诉人的软件，构成反垄断法所禁止的滥用市场支配地位限制交易行为。对此，法院生效裁判认为，虽然被上诉人实施的“产品不兼容”行为对用户造成了不便，但是并未导致排除或者限制竞争的明显效果。这一方面说明被上诉人实施的“产品不兼容”行为不构成反垄断法所禁止的滥用市场支配地位行为，也从另一方面佐证了被上诉人不具有市场支配地位的结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二是被上诉人是否构成反垄断法所禁止的搭售行为。根据反垄断法第十七条的规定，具有市场支配地位的经营者，没有正当理由搭售商品，或者在交易时附加其他不合理的交易条件的，构成滥用市场支配地位。上诉人主张，被上诉人将QQ软件管家与即时通信软件捆绑搭售，并且以升级QQ软件管家的名义安装QQ医生，不符合交易惯例、消费习惯或者商品的功能，消费者选择权受到了限制，不具有正当理由；一审判决关于被诉搭售行为产生排除、限制竞争效果的举证责任分配错误。对此，法院生效裁判认为，上诉人关于被上诉人实施了滥用市场支配地位行为的上诉理由不能成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（生效裁判审判人员：王闯、王艳芳、朱理）</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指导案例79号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吴小秦诉陕西广电网络传媒（集团）股份有限公司捆绑交易纠纷案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关键词 民事/捆绑交易/垄断/市场支配地位/搭售</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1.作为特定区域内唯一合法经营有线电视传输业务的经营者及电视节目集中播控者，在市场准入、市场份额、经营地位、经营规模等各要素上均具有优势，可以认定该经营者占有市场支配地位。</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经营者利用市场支配地位，将数字电视基本收视维护费和数字电视付费节目费捆绑在一起向消费者收取，侵害了消费者的消费选择权，不利于其他服务提供者进入数字电视服务市场。经营者即使存在两项服务分别收费的例外情形，也不足以否认其构成反垄断法所禁止的搭售。</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《中华人民共和国反垄断法》第17条第1款第5项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原告吴小秦诉称：2012年5月10日，其前往陕西广电网络传媒（集团）股份有限公司（以下简称广电公司）缴纳数字电视基本收视维护费得知，该项费用由每月25元调至30元，吴小秦遂缴纳了3个月费用90元，其中数字电视基本收视维护费75元、数字电视节目费15元。之后，吴小秦获悉数字电视节目应由用户自由选择，自愿订购。吴小秦认为，广电公司属于公用企业，在数字电视市场内具有支配地位，其收取数字电视节目费的行为剥夺了自己的自主选择权，构成搭售，故诉至法院，请求判令：确认被告2012年5月</w:t>
      </w:r>
      <w:r>
        <w:rPr>
          <w:rFonts w:cs="Arial" w:hint="eastAsia"/>
          <w:color w:val="000000"/>
          <w:sz w:val="21"/>
          <w:szCs w:val="21"/>
        </w:rPr>
        <w:lastRenderedPageBreak/>
        <w:t>10日收取其数字电视节目费15元的行为无效，被告返还原告15元。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广电公司辩称：广电公司作为陕西省内唯一电视节目集中播控者，向选择收看基本收视节目之外的消费者收取费用，符合反垄断法的规定；广电公司具备陕西省有线电视市场支配地位，鼓励用户选择有线电视套餐，但并未滥用市场支配地位，强行规定用户在基本收视业务之外必须消费的服务项目，用户有自主选择权；垄断行为的认定属于行政权力，而不是司法权力，原告没有请求认定垄断行为无效的权利；广电公司虽然推出了一系列满足用户进行个性化选择的电视套餐，但从没有进行强制搭售的行为，保证了绝大多数群众收看更多电视节目的选择权利；故请求驳回原告要求确认广电公司增加节目并收取费用无效的请求；愿意积极解决吴小秦的第二项诉讼请求。</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经审理查明：2012年5月10日，吴小秦前往广电公司缴纳数字电视基本收视维护费时获悉，数字电视基本收视维护费每月最低标准由25元上调至30元。吴小秦缴纳了2012年5月10日至8月9日的数字电视基本收视维护费90元。广电公司向吴小秦出具的收费专用发票载明：数字电视基本收视维护费75元及数字电视节目费15元。之后，吴小秦通过广电公司客户服务中心（服务电话96766）咨询，广电公司节目升级增加了不同的收费节目，有不同的套餐，其中最低套餐基本收视费每年360元，用户每次最少应缴纳3个月费用。广电公司是经陕西省政府批准，陕西境内唯一合法经营有线电视传输业务的经营者和唯一电视节目集中播控者。广电公司承认其在有线电视传输业务中在陕西省占有支配地位。</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另查，2004年12月2日国家发展改革委、国家广电总局印发的《有线电视基本收视维护费管理暂行办法》规定：有线电视基本收视维护费实行政府定价，收费标准由价格主管部门制定。2005年7月11日国家广电总局关于印发《推进试点单位有线电视数字化整体转换的若干意见（试行）》的通知规定，各试点单位在推进整体转换过程中，要重视付费频道等新业务的推广，供用户自由选择，自愿订购。陕西省物价局于2006年5月29日出台的《关于全省数字电视基本收视维护费标准的通知》规定：数字电视基本收视维护费收费标准为：以居民用户收看一台电视机使用一个接收终端为计费单位。全省县城以上城市居民用户每主终端每月25元；有线数字电视用户可根据实际情况自愿选择按月、按季或按年度缴纳基本收视维护费。国家发展改革委、国家广电总局于2009年8月25日出台的《关于加强有线电视收费管理等有关问题的通知》指出：有线电视基本收视维护费实行政府定价；有线电视增值业务服务和数字电视付费节目收费，由有线电视运营机构自行确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二审中，广电公司提供了四份收费专用发票复印件，证明在5月10日前后，广电公司的营业厅收取过25元的月服务费，因无原件，吴小秦不予质证。庭后广电公司提供了其中三张的原件，双方进行了核对与质证。该票据上均显示一年交费金额为300元，即每月25元。广电公司提供了五张票据的原件，包括一审提供过原件的三张，交易地点均为咸阳市。由此证明广电公司在5月10日前后，提供过每月25元的收费服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再审中，广电公司提交了其2016年网站收费套餐截图、关于印发《2016年大众业务实施办法（试行）的通知》、2016年部分客户收费发票。</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陕西省西安市中级人民法院于2013年1月5日作出（2012）西民四初字第438号民事判决：1.确认陕西广电网络传媒（集团）股份有限公司2012年5月10日收取原告吴小秦数字电视节目费15元的行为无效；2. 陕西广电网络传媒（集团）股份有限公司于本判决生效之日起十日内返还吴小秦15元。陕西广电网络传媒（集团）股份有限公司提起上诉，陕西省高级人民法院于2013年9月12日作出（2013）陕民三终字第38号民事判决：1.撤销一审判决；2.驳回吴小秦的诉讼请求。吴小秦不服二审判决，向最高人民法院提出再审申请。最高人民法院于2016年5月31日作出（2016）最高法民再98号民事判决：1.撤销陕西省高级人民法院（2013）陕民三终字第38号民事判决；2.维持陕西省西安市中级人民法院（2012）西民四初字第438号民事判决。</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法院生效裁判认为：本案争议焦点包括，一是本案诉争行为是否违反了反垄断法第十七条第五项之规定，二是一审法院适用反垄断法是否适当。</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一、关于本案诉争行为是否违反了反垄断法第十七条第五项之规定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反垄断法第十七条第五项规定，禁止具有市场支配地位的经营者没有正当理由搭售商品或者在交易时附加其他不合理的交易条件。本案中，广电公司在一审答辩中明确认可其“是经陕西省政府批准，陕西境内唯一合法经营有线电视传输业务的经营者。作为陕西省内唯一电视节目集中播控者，广电公司具备陕西省有线电视市场支配地位，鼓励用户选择更丰富的有线电视套餐，但并未滥用市场支配地位，也未强行规定用户在基本收视业务之外必须消费的服务项目。”二审中，广电公司虽对此不予认可，但并未举出其不具有市场支配地位的相应证据。再审审查过程中，广电公司对一、二审法院认定其具有市场支配地位的事实并未提出异议。鉴于广电公司作为陕西境内唯一合法经营有线电视传输业务的经营者，陕西省内唯一电视节目集中播控者，一、二审法院在查明事实的基础上认定在有线电视传输市场中，广电公司在市场准入、市场份额、经营地位、经营规模等各要素上均具有优势，占有支配地位，并无不当。</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广电公司在向吴小秦提供服务时是否构成搭售的问题。反垄断法第十七条第五项规定禁止具有市场支配地位的经营者没有正当理由搭售商品。本案中，根据原审法院查明的事实，广电公司在提供服务时其工作人员告知吴小秦每月最低收费标准已从2012年3月起由25元上调为30元，每次最少缴纳一个季度，并未告知吴小秦可以单独缴纳数字电视基本收视维护费或者数字电视付费节目费。吴小秦通过广电公司客户服务中心（服务电话号码96766）咨询获悉，广电公司节目升级，增加了不同的收费节目，有不同的套餐，其中最低套餐基本收视费为每年360元，每月30元，用户每次最少应缴纳3个月费用。根据前述事实并结合广电公司给吴小秦开具的收费专用发票记载的收费项目——数字电视基本收视维护费75元及数字电视节目费15元的事实，可以认定广电公司实际上是将数字电视基本收视节目和数字电视付费节目捆绑在一起向吴小秦销售，并没有告知吴小秦是否可以单独选购数字电视基本收视服务的服务项目。此外，从广电公司客户服务中心（服务电话号码96766）的答复中亦可佐证广电公司在提供此服务时，是将数字电视基本收视维护费和数字电视付费节目费一起收取并提供。虽然广电公司在二审中提交了其向其他用户单独收取数字电视基本收视维护费的相关票据，但该证据仅能证明广电公司在收取该费用时存在客户服务中心说明的套餐之外的例外情形。再审中，广电公司并未对客户服务中心说明的套餐之外的例外情形作出合理解释，其提交的单独收取相关费用的票据亦发生在本案诉讼之后，不足以证明诉讼时的情形，对此不予采信。因此，存在客户服务中心说明的套餐之外的例外情形并不足以否认广电公司将数字电视基本收视维护费和数字电视付费节目费一起收取的普遍做法。二审法院认定广电公司不仅提供了组合服务，也提供了基本服务，证据不足，应予纠正。因此，现有证据不能证明普通消费者可以仅缴纳电视基本收视维护费或者数字电视付费节目费，即不能证明消费者选择权的存在。二审法院在不能证明是否有选择权的情况下直接认为本案属于未告知消费者有选择权而涉及侵犯消费者知情权的问</w:t>
      </w:r>
      <w:r>
        <w:rPr>
          <w:rFonts w:cs="Arial" w:hint="eastAsia"/>
          <w:color w:val="000000"/>
          <w:sz w:val="21"/>
          <w:szCs w:val="21"/>
        </w:rPr>
        <w:lastRenderedPageBreak/>
        <w:t>题，进而在此基础上，认定为广电公司的销售行为未构成反垄断法所规制的没有正当理由的搭售，事实和法律依据不足，应予纠正。</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根据本院查明的事实，数字电视基本收视维护费和数字电视付费节目费属于两项单独的服务。在原审诉讼及本院诉讼中，广电公司未证明将两项服务一起提供符合提供数字电视服务的交易习惯；同时，如将数字电视基本收视维护费和数字电视付费节目费分别收取，现亦无证据证明会损害该两种服务的性能和使用价值；广电公司更未对前述行为说明其正当理由，在此情形下，广电公司利用其市场支配地位，将数字电视基本收视维护费和数字电视付费节目费一起收取，客观上影响消费者选择其他服务提供者提供相关数字付费节目，同时也不利于其他服务提供者进入电视服务市场，对市场竞争具有不利的效果。因此一审法院认定其违反了反垄断法第十七条第五项之规定，并无不当。吴小秦部分再审申请理由成立，予以支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二、关于一审法院适用反垄断法是否适当</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本案诉讼中，广电公司在答辩中认为本案的发生实质上是一个有关吴小秦基于消费者权益保护法所应当享受的权利是否被侵犯的纠纷，而与垄断行为无关，认为一审法院不应当依照反垄断法及相关规定，认为其处于市场支配地位，从而确认其收费行为无效。根据《最高人民法院关于适用〈中华人民共和国民事诉讼法〉的解释》第二百二十六条及第二百二十八条的规定，人民法院应当根据当事人的诉讼请求、答辩意见以及证据交换的情况，归纳争议焦点，并就归纳的争议焦点征求当事人的意见。在法庭审理时，应当围绕当事人争议的事实、证据和法律适用等焦点问题进行。根据查明的事实，吴小秦在其诉状中明确主张“被告收取原告数字电视节目费，实际上是为原告在提供上述服务范围外增加提供服务内容，对此原告应当具有自主选择权。被告属于公用企业或者其他依法具有独占地位的经营者，在数字电视市场内具有支配地位。被告的上述行为违反了反垄断法第十七条第一款第五项关于‘禁止具有市场支配地位的经营者从事没有正当理由搭售商品，或者在交易时附加其他不合理的交易条件的滥用市场支配地位行为’，侵害了原告的合法权益。原告依照《最高人民法院关于审理因垄断行为引发的民事纠纷案件应用法律若干问题的规定》，提起民事诉讼，请求人民法院依法确认被告的捆绑交易行为无效，判令其返还原告15元。”在该诉状中，吴小秦并未主张其消费者权益受到损害，因此一审法院根据吴小秦的诉讼请求适用反垄断法进行审理，并无不当。</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综上，广电公司在陕西省境内有线电视传输服务市场上具有市场支配地位，其将数字电视基本收视服务和数字电视付费节目服务捆绑在一起向吴小秦销售，违反了反垄断法第十七条第一款第五项之规定。吴小秦关于确认广电公司收取其数字电视节目费15元的行为无效和请求判令返还15元的再审请求成立。一审判决认定事实清楚，适用法律正确，应予维持，二审判决认定事实依据不足，适用法律有误，应予纠正。</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（生效裁判审判人员：王艳芳、钱小红、杜微科）</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指导案例80号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洪福远、邓春香诉贵州五福坊食品有限公司、贵州今彩民族文化研发有限公司著作权侵权纠纷案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民事/著作权侵权/民间文化艺术衍生作品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民间文学艺术衍生作品的表达系独立完成且有创作性的部分，符合著作权法保护的作品特征的，应当认定作者对其独创性部分享有著作权。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《中华人民共和国著作权法》第3条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《中华人民共和国著作权法实施条例》第2条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原告洪福远、邓春香诉称：原告洪福远创作完成的《和谐共生十二》作品，发表在2009年8月贵州人民出版社出版的《福远蜡染艺术》一书中。洪福远曾将该涉案作品的使用权（蜡染上使用除外）转让给原告邓春香，由邓春香维护著作财产权。被告贵州五福坊食品有限公司（以下简称五福坊公司）以促销为目的，擅自在其销售的商品上裁切性地使用了洪福远的上述画作。原告认为被告侵犯了洪福远的署名权和邓春香的著作财产权，请求法院判令：被告就侵犯著作财产权赔偿邓春香经济损失20万元；被告停止使用涉案图案，销毁涉案包装盒及产品册页；被告就侵犯洪福远著作人身权刊登声明赔礼道歉。</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被告五福坊公司辩称：第一、原告起诉其拥有著作权的作品与贵州今彩民族文化研发有限公司（以下简称今彩公司）为五福坊公司设计的产品外包装上的部分图案，均借鉴了贵州黄平革家传统蜡染图案，被告使用今彩公司设计的产品外包装不构成侵权；第二、五福坊公司的产品外包装是委托本案第三人今彩公司设计的，五福坊公司在使用产品外包装时已尽到合理注意义务；第三、本案所涉作品在产品包装中位于右下角，整个作品面积只占产品外包装面积的二十分之一左右，对于产品销售的促进作用影响较小，原告起诉的赔偿数额20万元显然过高。原告的诉请没有事实和法律依据，故请求驳回原告的诉讼请求。</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第三人今彩公司述称：其为五福坊公司进行广告设计、策划，2006年12月创作完成“四季如意”的手绘原稿，直到2011年10月五福坊公司开发针对旅游市场的礼品，才重新截取该图案的一部分使用，图中的鸟纹、如意纹、铜鼓纹均源于贵州黄平革家蜡染的“原形”，原告作品中的鸟纹图案也源于贵州传统蜡染，原告方主张的作品不具有独创性，本案不存在侵权的事实基础，故原告的诉请不应支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法院经审理查明：原告洪福远从事蜡染艺术设计创作多年，先后被文化部授予“中国十大民间艺术家”“非物质文化遗产保护工作先进个人”等荣誉称号。2009年8月其创作完成的《和谐共生十二》作品发表在贵州人民出版社出版的《福远蜡染艺术》一书中，该作品借鉴了传统蜡染艺术的自然纹样和几何纹样的特征，色彩以靛蓝为主，描绘了一幅花、鸟共生的和谐图景。但该作品对鸟的外形进行了补充，对鸟的眼睛、嘴巴丰富了线条，使得鸟图形更加传神，对鸟的脖子、羽毛融入了作者个人的独创，使得鸟图形更为生动，对中间的铜鼓纹花也融合了作者自己的构思而有别于传统的蜡染艺术图案。2010年8月1日，原告洪福远与原告邓春香签订《作品使用权转让合同》，合同约定洪福远将涉案作品的使用权（蜡染上使用除外）转让给邓春香，由邓春香维护受让权利范围内的著作财产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被告五福坊公司委托第三人今彩公司进行产品的品牌市场形象策划设计服务，包括进行产品包装及配套设计、产品手册以及促销宣传品的设计等。根据第三人今彩公司的设计服务，五福坊公司在其生产销售的产品贵州辣子鸡、贵州小米渣、贵州猪肉干的外包装礼盒的左上角、右下角使用了蜡染花鸟图案和如意图案边框。洪福远认为五福坊公司使用了其创作的《和谐共生十二》作品，一方面侵犯了洪福远的署名权，割裂了作者与作品的联系，另一方面侵犯了邓春香的著作财产权。经比对查明，五福坊公司生产销售的上述三种产品外包装礼盒和产品手册上使用的蜡染花鸟图案与洪福远创作的《和谐共生十二》作品，在鸟与花图形的结构造型、线条的取舍与排列上一致，只是图案的底色和线条的颜色存在差别。</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贵州省贵阳市中级人民法院于2015年9月18日作出（2015）筑知民初字第17号民事判决：一、被告贵州五福坊食品有限公司于本判决生效之日起10日赔偿原告邓春香经济损失10万元；二、被告贵州五福坊食品有限公司在本判决生效后，立即停止使用涉案《和谐共生十二》作品；三、被告贵州五福坊食品有限公司于本判决生效之日起5日内销毁涉案产品贵州辣子鸡、贵州小米渣、贵州猪肉干的包装盒及产品宣传册页；四、驳回原告洪福远和邓春香的其余诉讼请求。一审宣判后，各方当事人均未上诉，判决已发生法律效力。</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本案的争议焦点一是本案所涉《和谐共生十二》作品是否受著作权法保护；二是案涉产品的包装图案是否侵犯原告的著作权；三是如何确定本案的责任主体；四是本案的侵权责任方式如何判定；五是本案的赔偿数额如何确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第一个争议焦点，本案所涉原告洪福远的《和谐共生十二》画作中两只鸟尾部重合，中间采用铜鼓纹花连接而展示对称的美感，而这些正是传统蜡染艺术的自然纹样和几何纹样的主题特征，根据本案现有证据，可以认定涉案作品显然借鉴了传统蜡染艺术的表达方式，创作灵感直接来源于黄平革家蜡染背扇图案。但涉案作品对鸟的外形进行了补充，对鸟的眼睛、嘴巴丰富了线条，对鸟的脖子、羽毛融入了作者个人的独创，使得鸟图形更为传神生动，对中间的铜鼓纹花也融合了作者的构思而有别于传统的蜡染艺术图案。根据著作权法实施条例第二条“著作权法所称作品，是指文学、艺术和科学领域内具有独创性并能以某种有形形式复制的智力成果”的规定，本案所涉原告洪福远创作的《和谐共生十二》画作属于传统蜡染艺术作品的衍生作品，是对传统蜡染艺术作品的传承与创新，符合著作权法保护的作品特征，在洪福远具有独创性的范围内受著作权法的保护。</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第二个争议焦点，根据著作权法实施条例第四条第九项“美术作品，是指绘画、书法、雕塑等以线条、色彩或者其他方式构成的有审美意义的平面或者立体的造型艺术作品”的规定，绘画作品主要是以线条、色彩等方式构成的有审美意义的平面造型艺术作品。经过庭审比对，本案所涉产品贵州辣子鸡等包装礼盒和产品手册中使用的花鸟图案与涉案《和谐共生十二》画作，在鸟与花图形的结构造型、线条的取舍与排列上一致，只是图案的底色和线条的颜色存在差别，就比对的效果来看图案的底色和线条的颜色差别已然成为侵权的掩饰手段而已，并非独创性的智力劳动；第三人今彩公司主张其设计、使用在五福坊公司产品包装礼盒和产品手册中的作品创作于2006年，但其没有提交任何证据可以佐证，而洪福远的涉案作品于2009年发表在《福远蜡染艺术》一书中，且书中画作直接注明了作品创作日期为2003年，由此可以认定洪福远的涉案作品创作并发表在先。在五福坊公司生产、销售涉案产品之前，洪福远即发表了涉案《和谐共生十二》作品，五福坊公司有机会接触到原告的作品。据此，可以认定第三人今彩公司有抄袭洪福远涉案作品的故意，五福坊公司在生产、销售涉案产品包装礼盒和产品手册中部分使用原告的作品，侵犯了原告对涉案绘画美术作品的复制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关于第三个争议焦点，庭前准备过程中，经法院向洪福远释明是否追加今彩公司为被告参加诉讼，是否需要变更诉讼请求，原告以书面形式表示不同意追加今彩公司为被告，并认为五福坊公司与今彩公司属于另一法律关系，不宜与本案合并审理。事实上，五福坊公司与今彩公司签订了合同书，合同约定被告生产的所有产品的外包装、广告文案、宣传品等皆由今彩公司设计，合同也约定如今彩公司提交的设计内容有侵权行为，造成的后果由今彩公司全部承担。但五福坊公司作为产品包装的委托方，并未举证证明其已尽到了合理的注意义务，且也是侵权作品的最终使用者和实际受益者，根据著作权法第四十八条第二款第一项“有下列侵权行为的，应当根据情况，承担停止侵害、消除影响、赔礼道歉、赔偿损失等民事责任……（一）未经著作权人许可，复制、发行、表演、放映、广播、汇编、通过信息网络向公众传播其作品的，本法另有规定的除外”、《最高人民法院关于审理著作权民事纠纷案件适用法律若干问题的解释》（以下简称《著作权纠纷案件解释》）第十九条、第二十条第二款的规定，五福坊公司依法应承担本案侵权的民事责任。五福坊公司与第三人今彩公司之间属另一法律关系，不属于本案的审理范围，当事人可另行主张解决。</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第四个争议焦点，根据著作权法第四十七条、第四十八条规定，侵犯著作权或与著作权有关的权利的，应当根据案件的实际情况，承担停止侵害、消除影响、赔礼道歉、赔偿损失等民事责任。本案中，第一、原告方的部分著作人身权和财产权受到侵害，客观上产生相应的经济损失，对于原告方的第一项赔偿损失的请求，依法应当获得相应的支持；第二、无论侵权人有无过错，为防止损失的扩大，责令侵权人立即停止正在实施的侵犯他人著作权的行为，以保护权利人的合法权益，也是法律实施的目的，对于原告方第二项要求被告停止使用涉案图案，销毁涉案包装盒及产品册页的诉请，依法应予支持；第三、五福坊公司事实上并无主观故意，也没有重大过失，只是没有尽到合理的审查义务而基于法律的规定承担侵权责任，洪福远也未举证证明被告侵权行为造成其声誉的损害，故对于洪福远要求五福坊公司在《贵州都市报》综合版面刊登声明赔礼道歉的第三项诉请，不予支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第五个争议焦点，本案中，原告方并未主张为制止侵权行为所支出的合理费用，也没有举证证明为制止侵权行为所支出的任何费用。庭审中，原告方没有提交任何证据以证明其实际损失的多少，也没有提交任何证据以证明五福坊公司因侵权行为的违法所得。事实上，原告方的实际损失本身难以确定，被告方因侵权行为的违法所得也难以查清。根据《著作权纠纷案件解释》第二十五条第一款、第二款“权利人的实际损失或者侵权人的违法所得无法确定的，人民法院根据当事人的请求或者依职权适用著作权法第四十八条第二款（现为第四十九条第二款）的规定确定赔偿数额。人民法院在确定赔偿数额时，应当考虑作品类型、合理使用费、侵权行为性质、后果等情节综合确定”的规定，结合本案的客观实际，主要考量以下5个方面对侵犯著作权赔偿数额的影响：第一、洪福远的涉案</w:t>
      </w:r>
      <w:r>
        <w:rPr>
          <w:rFonts w:cs="Arial" w:hint="eastAsia"/>
          <w:color w:val="000000"/>
          <w:sz w:val="21"/>
          <w:szCs w:val="21"/>
        </w:rPr>
        <w:lastRenderedPageBreak/>
        <w:t>《和谐共生十二》作品属于贵州传统蜡染艺术作品的衍生作品，著作权作品的创作是在传统蜡染艺术作品基础上的传承与创新，涉案作品中鸟图形的轮廓与对称的美感来源于传统艺术作品，作者构思的创新有一定的限度和相对局限的空间；第二、贵州蜡染有一定的区域特征和地理标志意义，以花、鸟、虫、鱼等为创作缘起的蜡染艺术作品在某种意义上属于贵州元素或贵州符号，五福坊公司作为贵州的本土企业，其使用贵州蜡染艺术作品符合民间文学艺术作品作为非物质文化遗产固有的民族性、区域性的基本特征要求；第三、根据洪福远与邓春香签订的《作品使用权转让合同》，洪福远已经将其创作的涉案《和谐共生十二》作品的使用权（蜡染上使用除外）转让给邓春香，即涉案作品的大部分著作财产权转让给了传统民间艺术传承区域外的邓春香，由邓春香维护涉案作品著作财产权，基于本案著作人身权与财产权的权利主体在传统民间艺术传承区域范围内外客观分离的状况，传承区域范围内的企业侵权行为产生的后果与影响并不显著；第四、洪福远几十年来执着于民族蜡染艺术的探索与追求，在创作中将传统的民族蜡染与中国古典文化有机地揉和，从而使蜡染艺术升华到一定高度，对区域文化的发展起到一定的推动作用。尽管涉案作品的大部分著作财产权已经转让给了传统民间艺术传承区域外的邓春香，但洪福远的创作价值以及其在蜡染艺术业内的声誉应得到尊重；第五、五福坊公司涉案产品贵州辣子鸡、贵州小米渣、贵州猪肉干的生产经营规模、销售渠道等应予以参考，根据五福坊公司提交的五福坊公司与广州卓凡彩色印刷有限公司的采购合同，尽管上述证据不一定完全客观反映五福坊公司涉案产品的生产经营状况，但在原告方无任何相反证据的情形下，被告的证明主张在合理范围内应为法律所允许。综合考量上述因素，参照贵州省当前的经济发展水平和人们的生活水平，酌情确定由五福坊公司赔偿邓春香经济损失10万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（生效裁判审判人员：唐有临、刘永菊、袁波文）</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指导案例81号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张晓燕诉雷献和、赵琪、山东爱书人音像图书有限公司著作权侵权纠纷案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民事/著作权侵权/影视作品/历史题材/实质相似</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1.根据同一历史题材创作的作品中的题材主线、整体线索脉络，是社会共同财富，属于思想范畴，不能为个别人垄断，任何人都有权对此类题材加以利用并创作作品。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判断作品是否构成侵权，应当从被诉侵权作品作者是否接触过权利人作品、被诉侵权作品与权利人作品之间是否构成实质相似等方面进行。在判断是否构成实质相似时，应比较作者在作品表达中的取舍、选择、安排、设计等是否相同或相似，不应从思想、情感、创意、对象等方面进行比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3.按照著作权法保护作品的规定，人民法院应保护作者具有独创性的表达，即思想或情感的表现形式。对创意、素材、公有领域信息、创作形式、必要场景，以及具有唯一性或有限性的表达形式，则不予保护。</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《中华人民共和国著作权法》第2条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《中华人民共和国著作权法实施条例》第2条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原告张晓燕诉称：其于1999年12月开始改编创作《高原骑兵连》剧本，2000年8月根据该剧本筹拍20集电视连续剧《高原骑兵连》（以下将该剧本及其电视剧简称“张剧”），2000年12月该剧摄制完成，张晓燕系该剧著作权人。被告雷献和作为《高原骑兵连》的名誉制片人参与了该剧的摄制。被告雷献和作为第一编剧和制片人、被告赵琪作为第二编剧拍摄了电视剧《最后的骑兵》（以下将该电视剧及其剧本简称“雷剧”）。2009年7月1日，张晓燕从被告山东爱书人音像图书有限公司购得《最后的骑兵》DVD光盘，发现与“张剧”有很多雷同之处，主要人物关系、故事情节及其他方面相同或近似，“雷剧”对“张剧”剧本及电视剧构成侵权。故请求法院判令：三被告停止侵权，雷献和在《齐鲁晚报》上公开发表致歉声明并赔偿张晓燕剧本稿酬损失、剧本出版发行及改编费损失共计80万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被告雷献和辩称：“张剧”剧本根据张冠林的长篇小说《雪域河源》改编而成，“雷剧”最初由雷献和根据师永刚的长篇小说《天苍茫》改编，后由赵琪参照其小说《骑马挎枪走天涯》重写剧本定稿。2000年上半年，张晓燕找到雷献和，提出合拍反映骑兵生活的电视剧。雷献和向张晓燕介绍了改编《天苍茫》的情况，建议合拍，张晓燕未同意。2000年8月，雷献和与张晓燕签订了合作协议，约定拍摄制作由张晓燕负责，雷献和负责军事保障，不参与艺术创作，雷献和没有看到张晓燕的剧本。“雷剧”和“张剧”创作播出的时间不同，“雷剧”不可能影响“张剧”的发行播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经审理查明：“张剧”“雷剧”、《骑马挎枪走天涯》《天苍茫》，均系以二十世纪八十年代中期精简整编中骑兵部队撤（缩）编为主线展开的军旅、历史题材作品。短篇小说《骑马挎枪走天涯》发表于《解放军文艺》1996年第12期总第512期；长篇小说《天苍茫》于2001年4月由解放军文艺出版社出版发行；“张剧”于2004年5月17日至5月21日由中央电视台第八套节目在上午时段以每天四集的速度播出；“雷剧”于2004年5月19日至29日由中央电视台第一套节目在晚上黄金时段以每天两集的速度播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骑马挎枪走天涯》通过对骑兵连被撤销前后连长、指导员和一匹神骏的战马的描写，叙述了骑兵在历史上的辉煌、骑兵连被撤销、骑兵连官兵特别是骑兵连长对骑兵、战马的痴迷。《骑马挎枪走天涯》存在如下描述：神马（15号军马）出身来历中透着的神秘、连长与军马的水乳交融、指导员孔越华的人物形象、连长作诗、父亲当过骑兵团长、骑兵在未来战争中发挥的重要作用、连长为保留骑兵连所做的努力、骑兵连最后被撤销、结尾处连长与神马的悲壮。“雷剧”中天马的来历也透着神秘，除了连长常问天的父亲曾为骑兵师长外，上述情节内容与《骑马挎枪走天涯》基本相似。</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天苍茫》是讲述中国军队最后一支骑兵连充满传奇与神秘历史的书，书中展示草原与骑兵的生活，如马与人的情感、最后一匹野马的基因价值，以及研究马语的老人，神秘的预言者，最后的野马在香港赛马场胜出的传奇故事。《天苍茫》中连长成天的父亲是原骑兵师的师长，司令员是山南骑兵连的第一任连长、成天父亲的老部下，成天从小暗恋司令员女儿兰静，指导员王青衣与兰静相爱，并促进成天与基因学者刘可可的爱情。最后连长为救被困沼泽的研究人员牺牲。雷剧中高波将前指导员跑得又快又稳性子好的“大喇嘛”牵来交给常问天作为临时坐骑。结尾连长为完成抓捕任务而牺牲。“雷剧”中有关指导员孔越华与连长常问天之间关系的描述与《天苍茫》中指导员王青衣与连长成天关系的情节内容有相似之处。</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依法委托中国版权保护中心版权鉴定委员会对张剧与雷剧进行鉴定，结论如下：1.主要人物设置及关系部分相似；2.主要线索脉络即骑兵部队缩编（撤销）存在相似之处；3.存在部分相同或者近似的情节，但除一处语言表达基本相同之外，这些情节的具体表达基本不同。语言表达基本相同的情节是指双方作品中男主人公表达“愿做牧马人”的话语的情节。“张剧”电视剧第四集秦冬季说：“草原为家，以马为伴，做个牧马人”；“雷剧”第十八集常问天说：“以草原为家，以马为伴，你看过电影《牧马人》吗？做个自由的牧马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山东省济南市中级人民法院于2011年7月13日作出（2010）济民三初字第84号民事判决：驳回张晓燕的全部诉讼请求。张晓燕不服，提起上诉，山东省高级人民法院于2012年6月14日作出（2011）鲁民三终字第194号民事判决：驳回上诉，维持原判。张晓燕不服，向最高人民法院申请再审。最高人民法院经审查，于2014年11月28日作出（2013）民申字第1049号民事裁定：驳回张晓燕的再审申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法院生效裁判认为：本案的争议焦点是“雷剧”的剧本及电视剧是否侵害“张剧”的剧本及电视剧的著作权。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判断作品是否构成侵权，应当从被诉侵权作品的作者是否“接触”过要求保护的权利人作品、被诉侵权作品与权利人的作品之间是否构成“实质相似”两个方面进行判断。本案各方当事人对雷献和接触“张剧”剧本及电视剧并无争议，本案的核心问题在于两部作品是否构成实质相似。</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我国著作权法所保护的是作品中作者具有独创性的表达，即思想或情感的表现形式，不包括作品中所反映的思想或情感本身。这里指的思想，包括对物质存在、客观事实、人类情感、思维方法的认识，是被描述、被表现的对象，属于主观范畴。思想者借助物质媒介，将构思诉诸形式表现出来，将意象转化为形象、将抽象转化为具体、将主观转化为客观、将无形转化为有形，为他人感知的过程即为创作，创作形成的有独创性的表达属于受著作权法保护的作品。著作权法保护的表达不仅指文字、色彩、线条等符号的最终形式，当作品的内容被用于体现作者的思想、情感时，内容也属于受著作权法保护的表达，但创意、素材或公有领域的信息、创作形式、必要场景或表达唯一或有限则被排除在著作权法的保护范围之外。必要场景，指选择某一类主题进行创作时，不可避免而必须采取某些事件、角色、布局、场景，这种表现特定主题不可或缺的表达方式不受著作权法保护；表达唯一或有限，指一种思想只有唯一一种或有限的表达形式，这些表达视为思想，也不给予著作权保护。在判断“雷剧”与“张剧”是否构成实质相似时，应比较两部作品中对于思想和情感的表达，将两部作品表达中作者的取舍、选择、安排、设计是否相同或相似，而不是离开表达看思想、情感、创意、对象等其他方面。结合张晓燕的主张，从以下几个方面进行分析判断：</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张晓燕提出“雷剧”与“张剧”题材主线相同的主张，因“雷剧”与《骑马挎枪走天涯》都通过紧扣“英雄末路、骑兵绝唱”这一主题和情境描述了“最后的骑兵”在撤编前后发生的故事，可以认定“雷剧”题材主线及整体线索脉络来自《骑马挎枪走天涯》。“张剧”“雷剧”以及《骑马挎枪走天涯》《天苍茫》4部作品均系以二十世纪八十年代中期精简整编中骑兵部队撤（缩）编为主线展开的军旅历史题材作品，是社会的共同财富，不能为个别人所垄断，故4部作品的作者都有权以自己的方式对此类题材加以利用并创作作品。因此，即便“雷剧”与“张剧”题材主线存在一定的相似性，因题材主线不受著作权法保护，且“雷剧”的题材主线系来自最早发表的《骑马挎枪走天涯》，不能认定“雷剧”抄袭自“张剧”.</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关于张晓燕提出“雷剧”与“张剧”人物设置与人物关系相同、相似的主张，鉴于前述4部作品均系以特定历史时期骑兵部队撤（缩）编为主线展开的军旅题材作品，除了《骑马挎枪走天涯》受短篇小说篇幅的限制，没有三角恋爱关系或军民关系外，其他3部作品中都包含三角恋爱关系、官兵上下关系、军民关系等人物设置和人物关系，这样的表现方式属于军旅题材作品不可避免地采取的必要场景，因表达方式有限，不受著作权法保护。</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于张晓燕提出“雷剧”与“张剧”语言表达及故事情节相同、相似的主张，从语言表达看，如“雷剧”中“做个自由的‘牧马人’”与“张剧”中“做个牧马人”语言表达基本相同，但该语言表达属于特定语境下的惯常用语，非独创性表达。从故事情节看，用于体现作者的思想与情感的故事情节属于表达的范畴，具有独创性的故事情节应受著作权法保护，但是，故事情节中仅部分元素相同、相似并不能当然得出故事情节相同、相似的结论。前述4部作品相同、相似的部分多属于公有领域素材或缺乏独创性的素材，有的仅为故事情节中的部分元素相同，但情节所展开的具体内容和表达的意义并不相同。二审法院认定“雷剧”与“张剧”6处相同、相似的故事情节，其中老部下关系、临时指定马匹等在《天苍茫》中也有相似的情节内容，其他部分虽在情节设计方面存在相同、相似之处，但有的仅为情节表达中部分元素的相同、相似，情节内容相同、相似的部分少且微不足道。</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整体而言，“雷剧”与“张剧”具体情节展开不同、描写的侧重点不同、主人公性格不同、结尾不同，二者相同、相似的故事情节在“雷剧”中所占比例极低，且在整个故事情节中处于次要位置，不构成“雷剧”中的主要部分，不会导致读者和观众对两部作品产生相同、相似的欣赏体验，不能得出两部作品实质相似的结论。根据《最高人民法院关于审理著作权民事纠纷案件适用法律若干问题的解释》第十五条“由不同作者就同一题材创作的作品，作品的表达系独立完成并且有创作性的，应当认定作者各自享有独立著作权”的规定，“雷剧”与“张剧”属于由不同作者就同一题材创作的作品，两剧都有独创性，各自享有独立著作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（生效裁判审判人员：于晓白、骆电、李嵘）</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指导案例82号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王碎永诉深圳歌力思服饰股份有限公司、杭州银泰世纪百货有限公司侵害商标权纠纷案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民事/侵害商标权/诚实信用/权利滥用</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当事人违反诚实信用原则，损害他人合法权益，扰乱市场正当竞争秩序，恶意取得、行使商标权并主张他人侵权的，人民法院应当以构成权利滥用为由，判决对其诉讼请求不予支持。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《中华人民共和国民事诉讼法》第13条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《中华人民共和国商标法》第52条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深圳歌力思服装实业有限公司成立于1999年6月8日。2008年12月18日，该公司通过受让方式取得第1348583号“歌力思”商标，该商标核定使用于第25类的服装等商品之上，核准注册于1999年12月。2009年11月19日，该商标经核准续展注册，有效期自2009年12月28日至2019年12月27日。深圳歌力思服装实业有限公司还是第4225104号“ELLASSAY”的商标注册人。该商标核定使用商品为第18类的（动物）皮；钱包；旅行包；文件夹（皮革制）；皮制带子；裘皮；伞；手杖；手提包；购物袋。注册有效期限自2008年4月14日至2018年4月13日。2011年11月4日，深圳歌力思服装实业有限公司更名为深圳歌力思服饰股份有限公司（以下简称歌力思公司，即本案一审被告人）。2012年3月1日，上述“歌力思”商标的注册人相应变更为歌力思公司。</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一审原告人王碎永于2011年6月申请注册了第7925873号“歌力思”商标，该商标核定使用商品为第18类的钱包、手提包等。王碎永还曾于2004年7月7日申请注册第4157840号“歌力思及图”商标。后因北京市高级人民法院于2014年4月2日作出的二审判决认定，该商标损害了歌力思公司的关联企业歌力思投资管理有限公司的在先字号权，因此不应予以核准注册。</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自2011年9月起，王碎永先后在杭州、南京、上海、福州等地的“ELLASSAY”专柜，通过公证程序购买了带有“品牌中文名：歌力思，品牌英文名：ELLASSAY”字样吊牌的皮包。2012年3月7日，王碎永以歌力思公司及杭州银泰世纪百货有限公司（以下简称杭州银泰公司）生产、销售上述皮包的行为构成对王碎永拥有的“歌力思”商标、“歌力思及图”商标权的侵害为由，提起诉讼。</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杭州市中级人民法院于2013年2月1日作出（2012）浙杭知初字第362号民事判决，认为歌力思公司及杭州银泰公司生产、销售被诉侵权商品的行为侵害了王碎永的注册商标专用权，判决歌力思公司、杭州银泰公司承担停止侵权行为、赔偿王碎永经济损失及合理费用共计10万元及消除影响。歌力思公司不服，提起上诉。浙江省高级人民法院于2013</w:t>
      </w:r>
      <w:r>
        <w:rPr>
          <w:rFonts w:cs="Arial" w:hint="eastAsia"/>
          <w:color w:val="000000"/>
          <w:sz w:val="21"/>
          <w:szCs w:val="21"/>
        </w:rPr>
        <w:lastRenderedPageBreak/>
        <w:t>年6月7日作出（2013）浙知终字第222号民事判决，驳回上诉、维持原判。歌力思公司及王碎永均不服，向最高人民法院申请再审。最高人民法院裁定提审本案，并于2014年8月14日作出（2014）民提字第24号判决，撤销一审、二审判决，驳回王碎永的全部诉讼请求。</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诚实信用原则是一切市场活动参与者所应遵循的基本准则。一方面，它鼓励和支持人们通过诚实劳动积累社会财富和创造社会价值，并保护在此基础上形成的财产性权益，以及基于合法、正当的目的支配该财产性权益的自由和权利；另一方面，它又要求人们在市场活动中讲究信用、诚实不欺，在不损害他人合法利益、社会公共利益和市场秩序的前提下追求自己的利益。民事诉讼活动同样应当遵循诚实信用原则。一方面，它保障当事人有权在法律规定的范围内行使和处分自己的民事权利和诉讼权利；另一方面，它又要求当事人在不损害他人和社会公共利益的前提下，善意、审慎地行使自己的权利。任何违背法律目的和精神，以损害他人正当权益为目的，恶意取得并行使权利、扰乱市场正当竞争秩序的行为均属于权利滥用，其相关权利主张不应得到法律的保护和支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第4157840号“歌力思及图”商标迄今为止尚未被核准注册，王碎永无权据此对他人提起侵害商标权之诉。对于歌力思公司、杭州银泰公司的行为是否侵害王碎永的第7925873号“歌力思”商标权的问题，首先，歌力思公司拥有合法的在先权利基础。歌力思公司及其关联企业最早将“歌力思”作为企业字号使用的时间为1996年，最早在服装等商品上取得“歌力思”注册商标专用权的时间为1999年。经长期使用和广泛宣传，作为企业字号和注册商标的“歌力思”已经具有了较高的市场知名度，歌力思公司对前述商业标识享有合法的在先权利。其次，歌力思公司在本案中的使用行为系基于合法的权利基础，使用方式和行为性质均具有正当性。从销售场所来看，歌力思公司对被诉侵权商品的展示和销售行为均完成于杭州银泰公司的歌力思专柜，专柜通过标注歌力思公司的“ELLASSAY”商标等方式，明确表明了被诉侵权商品的提供者。在歌力思公司的字号、商标等商业标识已经具有较高的市场知名度，而王碎永未能举证证明其“歌力思”商标同样具有知名度的情况下，歌力思公司在其专柜中销售被诉侵权商品的行为，不会使普通消费者误认该商品来自于王碎永。从歌力思公司的具体使用方式来看，被诉侵权商品的外包装、商品内的显著部位均明确标注了“ELLASSAY”商标，而仅在商品吊牌之上使用了“品牌中文名：歌力思”的字样。由于“歌力思”本身就是歌力思公司的企业字号，且与其“ELLASSAY”商标具有互为指代关系，故歌力思公司在被诉侵权商品的吊牌上使用“歌力思”文字来指代商品生</w:t>
      </w:r>
      <w:r>
        <w:rPr>
          <w:rFonts w:cs="Arial" w:hint="eastAsia"/>
          <w:color w:val="000000"/>
          <w:sz w:val="21"/>
          <w:szCs w:val="21"/>
        </w:rPr>
        <w:lastRenderedPageBreak/>
        <w:t>产者的做法并无明显不妥，不具有攀附王碎永“歌力思”商标知名度的主观意图，亦不会为普通消费者正确识别被诉侵权商品的来源制造障碍。在此基础上，杭州银泰公司销售被诉侵权商品的行为亦不为法律所禁止。最后，王碎永取得和行使“歌力思”商标权的行为难谓正当。“歌力思”商标由中文文字“歌力思”构成，与歌力思公司在先使用的企业字号及在先注册的“歌力思”商标的文字构成完全相同。“歌力思”本身为无固有含义的臆造词，具有较强的固有显著性，依常理判断，在完全没有接触或知悉的情况下，因巧合而出现雷同注册的可能性较低。作为地域接近、经营范围关联程度较高的商品经营者，王碎永对“歌力思”字号及商标完全不了解的可能性较低。在上述情形之下，王碎永仍在手提包、钱包等商品上申请注册“歌力思”商标，其行为难谓正当。王碎永以非善意取得的商标权对歌力思公司的正当使用行为提起的侵权之诉，构成权利滥用。</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（生效裁判审判人员：王艳芳、朱理、佟姝）</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指导案例83号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威海嘉易烤生活家电有限公司诉永康市金仕德工贸有限公司、浙江天猫网络有限公司侵害发明专利权纠纷案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民事/侵害发明专利权/有效通知/必要措施/网络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服务提供者/连带责任</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1.网络用户利用网络服务实施侵权行为，被侵权人依据侵权责任法向网络服务提供者所发出的要求其采取必要措施的通知，包含被侵权人身份情况、权属凭证、侵权人网络地址、侵权事实初步证据等内容的，即属有效通知。网络服务提供者自行设定的投诉规则，不得影响权利人依法维护其自身合法权利。</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侵权责任法第三十六条第二款所规定的网络服务提供者接到通知后所应采取的必要措施包括但并不限于删除、屏蔽、断开链接。“必要措施”应遵循审慎、合理的原则，根据所侵害权利的性质、侵权的具体情形和技术条件等来加以综合确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《中华人民共和国侵权责任法》第36条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原告威海嘉易烤生活家电有限公司（以下简称嘉易烤公司）诉称：永康市金仕德工贸有限公司（以下简称金仕德公司）未经其许可，在天猫商城等网络平台上宣传并销售侵害其ZL200980000002.8号专利权的产品，构成专利侵权；浙江天猫网络有限公司（以下简称天猫公司）在嘉易烤公司投诉金仕德公司侵权行为的情况下，未采取有效措施，应与金仕德公司共同承担侵权责任。请求判令：1.金仕德公司立即停止销售被诉侵权产品；2.金仕德公司立即销毁库存的被诉侵权产品；3.天猫公司撤销金仕德公司在天猫平台上所有的侵权产品链接；4.金仕德公司、天猫公司连带赔偿嘉易烤公司50万元；5.本案诉讼费用由金仕德公司、天猫公司承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金仕德公司答辩称：其只是卖家，并不是生产厂家，嘉易烤公司索赔数额过高。</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天猫公司答辩称：1.其作为交易平台，并不是生产销售侵权产品的主要经营方或者销售方；2.涉案产品是否侵权不能确定；3.涉案产品是否使用在先也不能确定；4.在不能证明其为侵权方的情况下，由其连带赔偿50万元缺乏事实和法律依据，且其公司业已删除了涉案产品的链接，嘉易烤公司关于撤销金仕德公司在天猫平台上所有侵权产品链接的诉讼请求亦不能成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经审理查明：2009年1月16日，嘉易烤公司及其法定代表人李琎熙共同向国家知识产权局申请了名称为“红外线加热烹调装置”的发明专利，并于2014年11月5日获得授权，专利号为ZL200980000002.8.该发明专利的权利要求书记载：“1.一种红外线加热烹调装置，其特征在于，该红外线加热烹调装置包括：托架，在其上部中央设有轴孔，且在其一侧设有控制电源的开关；受红外线照射就会被加热的旋转盘，作为在其上面可以盛食物的圆盘形容器，在其下部中央设有可拆装的插入到上述轴孔中的突起；支架，在上述托架的一侧纵向设置；红外线照射部，其设在上述支架的上端，被施加电源就会朝上述旋转盘照射红外线；上述托架上还设有能够从内侧拉出的接油盘；在上述旋转盘的突起上设有轴向的排油孔。”2015年1月26日，涉案发明专利的专利权人变更为嘉易烤公司。涉案专利年费缴纳至2016年1月15日。</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2015年1月29日，嘉易烤公司的委托代理机构北京商专律师事务所向北京市海诚公证处申请证据保全公证，其委托代理人王永先、时寅在公证处监督下，操作计算机登入天猫网（网址为http://www.tmall.com），在一家名为“益心康旗舰店”的网上店铺购买了售价为388元的3D烧烤炉，并拷贝了该网店经营者的营业执照信息。同年2月4日，时寅在公证处监督下接收了寄件人名称为“益心康旗舰店”的快递包裹一个，内有韩文包装的3D烧烤炉及赠品、手写收据联和中文使用说明书、保修卡。公证员对整个证据保全过程进行了公证并制作了（2015）京海诚内民证字第01494号公证书。同年2月10日，嘉易烤公司委托案外人张一军向淘宝网知识产权保护平台上传了包含专利侵权分析报告和技术特征比对表在内的投诉材料，但淘宝网最终没有审核通过。同年5月5日，天猫公司向浙江省杭州市钱塘公证处申请证据保全公证，由其代理人刁曼丽在公证处的监督下操作电脑，在天猫网益心康旗舰店搜索“益心康3D烧烤炉韩式家用不粘电烤炉无烟烤肉机电烤盘铁板烧烤肉锅”，显示没有搜索到符合条件的商品。公证员对整个证据保全过程进行了公证并制作了（2015）浙杭钱证内字第10879号公证书。</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一审庭审中，嘉易烤公司主张将涉案专利权利要求1作为本案要求保护的范围。经比</w:t>
      </w:r>
      <w:r>
        <w:rPr>
          <w:rFonts w:cs="Arial" w:hint="eastAsia"/>
          <w:color w:val="000000"/>
          <w:sz w:val="21"/>
          <w:szCs w:val="21"/>
        </w:rPr>
        <w:lastRenderedPageBreak/>
        <w:t>对，嘉易烤公司认为除了开关位置的不同，被控侵权产品的技术特征完全落入了涉案专利权利要求1记载的保护范围，而开关位置的变化是业内普通技术人员不需要创造性劳动就可解决的，属于等同特征。两原审被告对比对结果不持异议。</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另查明，嘉易烤公司为本案支出公证费4000元，代理服务费81000元。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浙江省金华市中级人民法院于2015年8月12日作出（2015）浙金知民初字第148号民事判决：一、金仕德公司立即停止销售侵犯专利号为ZL200980000002.8的发明专利权的产品的行为；二、金仕德公司于判决生效之日起十日内赔偿嘉易烤公司经济损失150000元（含嘉易烤公司为制止侵权而支出的合理费用）；三、天猫公司对上述第二项中金仕德公司赔偿金额的50000元承担连带赔偿责任；四、驳回嘉易烤公司的其他诉讼请求。一审宣判后，天猫公司不服，提起上诉。浙江省高级人民法院于2015年11月17日作出（2015）浙知终字第186号民事判决：驳回上诉，维持原判。</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各方当事人对于金仕德公司销售的被诉侵权产品落入嘉易烤公司涉案专利权利要求1的保护范围，均不持异议，原审判决认定金仕德公司涉案行为构成专利侵权正确。关于天猫公司在本案中是否构成共同侵权，侵权责任法第三十六条第二款规定，网络用户利用网络服务实施侵权行为的，被侵权人有权通知网络服务提供者采取删除、屏蔽、断开链接等必要措施。网络服务提供者接到通知后未及时采取必要措施的，对损害的扩大部分与该网络用户承担连带责任。上述规定系针对权利人发现网络用户利用网络服务提供者的服务实施侵权行为后“通知”网络服务提供者采取必要措施，以防止侵权后果不当扩大的情形，同时还明确界定了此种情形下网络服务提供者所应承担的义务范围及责任构成。本案中，天猫公司涉案被诉侵权行为是否构成侵权应结合对天猫公司的主体性质、嘉易烤公司“通知”的有效性以及天猫公司在接到嘉易烤公司的“通知”后是否应当采取措施及所采取的措施的必要性和及时性等加以综合考量。</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首先，天猫公司依法持有增值电信业务经营许可证，系信息发布平台的服务提供商，其在本案中为金仕德公司经营的“益心康旗舰店”销售涉案被诉侵权产品提供网络技术服务，符合侵权责任法第三十六条第二款所规定网络服务提供者的主体条件。</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其次，天猫公司在二审庭审中确认嘉易烤公司已于2015年2月10日委托案外人张一军向淘宝网知识产权保护平台上传了包含被投诉商品链接及专利侵权分析报告、技术特征比对表在内的投诉材料，且根据上述投诉材料可以确定被投诉主体及被投诉商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侵权责任法第三十六条第二款所涉及的“通知”是认定网络服务提供者是否存在过错及应否就危害结果的不当扩大承担连带责任的条件。“通知”是指被侵权人就他人利用网络服务商的服务实施侵权行为的事实向网络服务提供者所发出的要求其采取必要技术措施，以防止侵权行为进一步扩大的行为。“通知”既可以是口头的，也可以是书面的。通常，“通知”内容应当包括权利人身份情况、权属凭证、证明侵权事实的初步证据以及指向明确的被诉侵权人网络地址等材料。符合上述条件的，即应视为有效通知。嘉易烤公司涉案投诉通知符合侵权责任法规定的“通知”的基本要件，属有效通知。</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第三，经查，天猫公司对嘉易烤公司投诉材料作出审核不通过的处理，其在回复中表明审核不通过原因是：烦请在实用新型、发明的侵权分析对比表表二中详细填写被投诉商品落入贵方提供的专利权利要求的技术点，建议采用图文结合的方式一一指出。（需注意，对比的对象为卖家发布的商品信息上的图片、文字），并提供购买订单编号或双方会员名。</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二审法院认为，发明或实用新型专利侵权的判断往往并非仅依赖表面或书面材料就可以作出，因此专利权人的投诉材料通常只需包括权利人身份、专利名称及专利号、被投诉商品及被投诉主体内容，以便投诉接受方转达被投诉主体。在本案中，嘉易烤公司的投诉材料已完全包含上述要素。至于侵权分析比对，天猫公司一方面认为其对卖家所售商品是否侵犯发明专利判断能力有限，另一方面却又要求投诉方“详细填写被投诉商品落入贵方提供的专利权利要求的技术点，建议采用图文结合的方式一一指出”，该院认为，考虑到互联网领域投诉数量巨大、投诉情况复杂的因素，天猫公司的上述要求基于其自身利益考量虽也具有一定的合理性，而且也有利于天猫公司对于被投诉行为的性质作出初步判断并</w:t>
      </w:r>
      <w:r>
        <w:rPr>
          <w:rFonts w:cs="Arial" w:hint="eastAsia"/>
          <w:color w:val="000000"/>
          <w:sz w:val="21"/>
          <w:szCs w:val="21"/>
        </w:rPr>
        <w:lastRenderedPageBreak/>
        <w:t>采取相应的措施。但就权利人而言，天猫公司的前述要求并非权利人投诉通知有效的必要条件。况且，嘉易烤公司在本案的投诉材料中提供了多达5页的以图文并茂的方式表现的技术特征对比表，天猫公司仍以教条的、格式化的回复将技术特征对比作为审核不通过的原因之一，处置失当。至于天猫公司审核不通过并提出提供购买订单编号或双方会员名的要求，该院认为，本案中投诉方是否提供购买订单编号或双方会员名并不影响投诉行为的合法有效。而且，天猫公司所确定的投诉规制并不对权利人维权产生法律约束力，权利人只需在法律规定的框架内行使维权行为即可，投诉方完全可以根据自己的利益考量决定是否接受天猫公司所确定的投诉规制。更何况投诉方可能无需购买商品而通过其他证据加以证明，也可以根据他人的购买行为发现可能的侵权行为，甚至投诉方即使存在直接购买行为，但也可以基于某种经济利益或商业秘密的考量而拒绝提供。</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后，侵权责任法第三十六条第二款所规定的网络服务提供者接到通知后所应采取必要措施包括但并不限于删除、屏蔽、断开链接。“必要措施”应根据所侵害权利的性质、侵权的具体情形和技术条件等来加以综合确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本案中，在确定嘉易烤公司的投诉行为合法有效之后，需要判断天猫公司在接受投诉材料之后的处理是否审慎、合理。该院认为，本案系侵害发明专利权纠纷。天猫公司作为电子商务网络服务平台的提供者，基于其公司对于发明专利侵权判断的主观能力、侵权投诉胜诉概率以及利益平衡等因素的考量，并不必然要求天猫公司在接受投诉后对被投诉商品立即采取删除和屏蔽措施，对被诉商品采取的必要措施应当秉承审慎、合理原则，以免损害被投诉人的合法权益。但是将有效的投诉通知材料转达被投诉人并通知被投诉人申辩当属天猫公司应当采取的必要措施之一。否则权利人投诉行为将失去任何意义，权利人的维权行为也将难以实现。网络服务平台提供者应该保证有效投诉信息传递的顺畅，而不应成为投诉信息的黑洞。被投诉人对于其或生产、或销售的商品是否侵权，以及是否应主动自行停止被投诉行为，自会作出相应的判断及应对。而天猫公司未履行上述基本义务的结果导致被投诉人未收到任何警示从而造成损害后果的扩大。至于天猫公司在嘉易烤公司起诉后即对被诉商品采取删除和屏蔽措施，当属审慎、合理。综上，天猫公司在接到嘉易烤公司的通知后未及时采取必要措施，对损害的扩大部分应与金仕德公司承担连带责任。天猫公司就此提出的上诉理由不能成立。关于天猫公司所应承担责任的份额，一审法院综合考虑侵权持续的时间及天猫公司应当知道侵权事实的时间，确定天猫公司对金仕德公司赔偿数额的50000元承担连带赔偿责任，并无不当。</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（生效裁判审判人员：周平、陈宇、刘静）</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指导案例84号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礼来公司诉常州华生制药有限公司侵害发明专利权纠纷案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民事/侵害发明专利权/药品制备方法发明专利/</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保护范围/技术调查官/被诉侵权药品制备工艺查明</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药品制备方法专利侵权纠纷中，在无其他相反证据情形下，应当推定被诉侵权药品在药监部门的备案工艺为其实际制备工艺；有证据证明被诉侵权药品备案工艺不真实的，应当充分审查被诉侵权药品的技术来源、生产规程、批生产记录、备案文件等证据，依法确定被诉侵权药品的实际制备工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2.对于被诉侵权药品制备工艺等复杂的技术事实，可以综合运用技术调查官、专家辅助人、司法鉴定以及科技专家咨询等多种途径进行查明。</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1.《中华人民共和国专利法》（2008年修正）第59条第1款、第61条、第68条第1款（本案适用的是2000年修正的《中华人民共和国专利法》第56条第1款、第57条第2款、第62条第1款）</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2.《中华人民共和国民事诉讼法》第78条、79条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2013年7月25日，礼来公司（又称伊莱利利公司）向江苏省高级人民法院（以下简称江苏高院）诉称，礼来公司拥有涉案91103346.7号方法发明专利权，涉案专利方法制备的药物奥氮平为新产品。常州华生制药有限公司（以下简称华生公司）使用落入涉案专利权保护范围的制备方法生产药物奥氮平并面向市场销售，侵害了礼来公司的涉案方法发明专利权。为此，礼来公司提起本案诉讼，请求法院判令：1、华生公司赔偿礼来公司经济损失人民币151060000元、礼来公司为制止侵权所支付的调查取证费和其他合理开支人民币28800元；2、华生公司在其网站及《医药经济报》刊登声明，消除因其侵权行为给礼来公司造成的不良影响；3、华生公司承担礼来公司因本案发生的律师费人民币1500000元；4、华生公司承担本案的全部诉讼费用。</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江苏高院一审查明：</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涉案专利为英国利利工业公司1991年4月24日申请的名称为“制备一种噻吩并苯二氮杂化合物的方法”的第91103346.7号中国发明专利申请，授权公告日为1995年2月19日。2011年4月24日涉案专利权期满终止。1998年3月17日，涉案专利的专利权人变更为英国伊莱利利有限公司；2002年2月28日专利权人变更为伊莱利利公司。</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涉案专利授权公告的权利要求为：</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1.一种制备2-甲基-10-（4-甲基-1-哌嗪基）-4H-噻吩并[2，3，-b][1，5]苯并二氮杂，或其酸加成盐的方法，</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所述方法包括：</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（a）使N-甲基哌嗪与下式化合物反应，</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式中Q是一个可以脱落的基团，或</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（b）使下式的化合物进行闭环反应</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2001年7月，中国医学科学院药物研究所（简称医科院药物所）和华生公司向国家药品监督管理局（简称国家药监局）申请奥氮平及其片剂的新药证书。2003年5月9日，医科院药物所和华生公司获得国家药监局颁发的奥氮平原料药和奥氮平片《新药证书》，华生公司获得奥氮平和奥氮平片《药品注册批件》。新药申请资料中《原料药生产工艺的研究资料及文献资料》记载了制备工艺，即加入4-氨基-2-甲基-10-苄基-噻吩并苯并二氮杂，盐酸盐，甲基哌嗪及二甲基甲酰胺搅拌，得粗品，收率94.5%；加入2-甲基-10-苄基-（4-甲基-1-哌嗪基）-4H-噻吩并苯并二氮杂、冰醋酸、盐酸搅拌，然后用氢氧化钠中和后得粗品，收率73.2%；再经过两次精制，总收率为39.1%.从反应式分析，该过程就是以式四化合物与甲基哌嗪反应生成式五化合物，再对式五化合物脱苄基，得式一化合物。2003年8月，华生公司向青岛市第七人民医院推销其生产的“华生-奥氮平”5mg-新型抗精神病药，其产品宣传资料记载，奥氮平片主要成份为奥氮平，其化学名称为2-甲基-10-（4-甲基-1-哌嗪）-4H-噻吩并苯并二氮杂。</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在另案审理中，根据江苏高院的委托，2011年8月25日，上海市科技咨询服务中心</w:t>
      </w:r>
      <w:r>
        <w:rPr>
          <w:rFonts w:cs="Arial" w:hint="eastAsia"/>
          <w:color w:val="000000"/>
          <w:sz w:val="21"/>
          <w:szCs w:val="21"/>
        </w:rPr>
        <w:lastRenderedPageBreak/>
        <w:t>出具（2010）鉴字第19号《技术鉴定报告书》。该鉴定报告称，按华生公司备案的“原料药生产工艺的研究资料及文献资料”中记载的工艺进行实验操作，不能获得原料药奥氮平。鉴定结论为：华生公司备案资料中记载的生产原料药奥氮平的关键反应步骤缺乏真实性，该备案的生产工艺不可行。</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经质证，伊莱利利公司认可该鉴定报告，华生公司对该鉴定报告亦不持异议，但是其坚持认为采取两步法是可以生产出奥氮平的，只是因为有些内容涉及商业秘密没有写入备案资料中，故专家依据备案资料生产不出来。</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华生公司认为其未侵害涉案专利权，理由是：2003年至今，华生公司一直使用2008年补充报批的奥氮平备案生产工艺，该备案文件已于2010年9月8日获国家药监局批准，具备可行性。在礼来公司未提供任何证据证明华生公司的生产工艺的情况下，应以华生公司2008年奥氮平备案工艺作为认定侵权与否的比对工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华生公司提交的2010年9月8日国家药监局《药品补充申请批件》中“申请内容”栏为：“（1）改变影响药品质量的生产工艺；（2）修改药品注册标准。”“审批结论”栏为：“经审查，同意本品变更生产工艺并修订质量标准。变更后的生产工艺在不改变原合成路线的基础上，仅对其制备工艺中所用溶剂和试剂进行调整。质量标准所附执行，有效期24个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上述2010年《药品补充申请批件》所附《奥氮平药品补充申请注册资料》中5.1原料药生产工艺的研究资料及文献资料章节中5.1.1说明内容为：“根据我公司奥氮平原料药的实际生产情况，在不改变原来申报生产工艺路线的基础上，对奥氮平的制备工艺过程做了部分调整变更，对工艺进行优化，使奥氮平各中间体的质量得到进一步的提高和保证，其制备过程中的相关杂质得到有效控制。……由于工艺路线没有变更，并且最后一步的结晶溶剂亦没有变更，故化合物的结构及晶型不会改变。”</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二审审理过程中，为准确查明本案所涉技术事实，根据民事诉讼法第七十九条、《最高人民法院关于适用〈中华人民共和国民事诉讼法〉的解释》（以下简称《民事诉讼法解释》》）第一百二十二条之规定，对礼来公司的专家辅助人出庭申请予以</w:t>
      </w:r>
      <w:r>
        <w:rPr>
          <w:rFonts w:cs="Arial" w:hint="eastAsia"/>
          <w:color w:val="000000"/>
          <w:sz w:val="21"/>
          <w:szCs w:val="21"/>
        </w:rPr>
        <w:lastRenderedPageBreak/>
        <w:t>准许；根据《民事诉讼法解释》第一百一十七条之规定，对华生公司的证人出庭申请予以准许；根据民事诉讼法第七十八条、《民事诉讼法解释》第二百二十七条之规定，通知出具（2014）司鉴定第02号《技术鉴定报告》的江苏省科技咨询中心工作人员出庭；根据《最高人民法院关于知识产权法院技术调查官参与诉讼活动若干问题的暂行规定》第二条、第十条之规定，首次指派技术调查官出庭，就相关技术问题与各方当事人分别询问了专家辅助人、证人及鉴定人。</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最高人民法院二审另查明：</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1999年10月28日，华生公司与医科院药物所签订《技术合同书》，约定医科院药物所将其研制开发的抗精神分裂药奥氮平及其制剂转让给华生公司，医科院药物所负责完成临床前报批资料并在北京申报临床；验收标准和方法按照新药审批标准，采用领取临床批件和新药证书方式验收；在其他条款中双方对新药证书和生产的报批作出了约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医科院药物所1999年10月填报的（京99）药申临字第82号《新药临床研究申请表》中，“制备工艺”栏绘制的反应路线如下：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1999年11月9日，北京市卫生局针对医科院药物所的新药临床研究申请作出《新药研制现场考核报告表》，“现场考核结论”栏记载：“该所具备研制此原料的条件，原始记录、实验资料基本完整，内容真实。”</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2001年6月，医科院药物所和华生公司共同向国家药监局提交《新药证书、生产申请表》（（2001）京申产字第019号）。针对该申请，江苏省药监局2001年10月22日作出《新药研制现场考核报告表》，“现场考核结论”栏记载：“经现场考核，样品制备及检验原始记录基本完整，检验仪器条件基本具备，研制单位暂无原料药生产车间，现申请本品的新药证书。”</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根据华生公司申请，江苏药监局2009年5月21日发函委托江苏省常州市食品药品监</w:t>
      </w:r>
      <w:r>
        <w:rPr>
          <w:rFonts w:cs="Arial" w:hint="eastAsia"/>
          <w:color w:val="000000"/>
          <w:sz w:val="21"/>
          <w:szCs w:val="21"/>
        </w:rPr>
        <w:lastRenderedPageBreak/>
        <w:t>督管理局药品安全监管处对华生公司奥氮平生产现场进行检查和产品抽样，江苏药监局针对该检查和抽样出具了《药品注册生产现场检查报告》（受理号CXHB0800159），其中“检查结果”栏记载：“按照药品注册现场检查的有关要求，2009年7月7日对该品种的生产现场进行了第一次检查，该公司的机构和人员、生产和检验设施能满足该品种的生产要求，原辅材料等可溯源，主要原料均按规定量投料，生产过程按申报的工艺进行。2009年8月25日，按药品注册现场核查的有关要求，检查了70309001、70309002、70309003三批产品的批生产记录、检验记录、原料领用使用、库存情况记录等，已按抽样要求进行了抽样。”“综合评定结论”栏记载：“根据综合评定，现场检查结论为：通过”.</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国家药监局2010年9月8日颁发给华生公司的《药品补充申请批件》所附《奥氮平药品补充申请注册资料》中，5.1“原料药生产工艺的研究资料及文献资料”之5.1.2“工艺路线”中绘制的反应路线如下：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2015年3月5日，江苏省科技咨询中心受上海市方达（北京）律师事务所委托出具（2014）司鉴字第02号《技术鉴定报告》，其“鉴定结论”部分记载：“1、华生公司2008年向国家药监局备案的奥氮平制备工艺是可行的。2、对比华生公司2008年向国家药监局备案的奥氮平制备工艺与礼来公司第91103346.7号方法专利，两者起始原料均为仲胺化物，但制备工艺路径不同，具体表现在：（1）反应中产生的关键中间体不同；（2）反应步骤不同：华生公司的是四步法，礼来公司是二步法；（3）反应条件不同：取代反应中，华生公司采用二甲基甲酰胺为溶媒，礼来公司采用二甲基亚砜和甲苯的混合溶剂为溶媒。”</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二审庭审中，礼来公司明确其在本案中要求保护涉案专利权利要求1中的方法（a）。</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江苏省高级人民法院于2014年10月14日作出（2013）苏民初字第0002号民事判决：1. 常州华生制药有限公司赔偿礼来公司经济损失及为制止侵权支出的合理费用人民币计350万元；2.驳回礼来公司的其他诉讼请求。案件受理费人民币809744元，由礼来公司负担161950元，常州华生制药有限公司负担647794元。礼来公司、常州华生制药有限公</w:t>
      </w:r>
      <w:r>
        <w:rPr>
          <w:rFonts w:cs="Arial" w:hint="eastAsia"/>
          <w:color w:val="000000"/>
          <w:sz w:val="21"/>
          <w:szCs w:val="21"/>
        </w:rPr>
        <w:lastRenderedPageBreak/>
        <w:t>司均不服，提起上诉。最高人民法院2016年5月31日作出（2015）民三终字第1号民事判决：1.撤销江苏省高级人民法院（2013）苏民初字第0002号民事判决；2.驳回礼来公司的诉讼请求。一、二审案件受理费各人民币809744元，由礼来公司负担323897元，常州华生制药有限公司负担1295591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最高人民法院关于审理侵犯专利权纠纷案件应用法律若干问题的解释》第七条规定：“人民法院判定被诉侵权技术方案是否落入专利权的保护范围，应当审查权利人主张的权利要求所记载的全部技术特征。被诉侵权技术方案包含与权利要求记载的全部技术特征相同或者等同的技术特征的，人民法院应当认定其落入专利权的保护范围；被诉侵权技术方案的技术特征与权利要求记载的全部技术特征相比，缺少权利要求记载的一个以上的技术特征，或者有一个以上技术特征不相同也不等同的，人民法院应当认定其没有落入专利权的保护范围。”本案中，华生公司被诉生产销售的药品与涉案专利方法制备的产品相同，均为奥氮平，判定华生公司奥氮平制备工艺是否落入涉案专利权保护范围，涉及以下三个问题：</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（一）关于涉案专利权的保护范围</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专利法第五十六条第一款规定：“发明或者实用新型专利权的保护范围以其权利要求的内容为准，说明书及附图可以用于解释权利要求。”本案中，礼来公司要求保护涉案专利权利要求1中的方法（a），该权利要求采取开放式的撰写方式，其中仅限定了参加取代反应的三环还原物及N-甲基哌嗪以及发生取代的基团，其保护范围涵盖了所有采用所述三环还原物与N-甲基哌嗪在Q基团处发生取代反应而生成奥氮平的制备方法，无论采用何种反应起始物、溶剂、反应条件，均在其保护范围之内。基于此，判定华生公司奥氮平制备工艺是否落入涉案专利权保护范围，关键在于两个技术方案反应路线的比对，而具体的反应起始物、溶剂、反应条件等均不纳入侵权比对范围，否则会不当限缩涉案专利权的保护范围，损害礼来公司的合法权益。</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（二）关于华生公司实际使用的奥氮平制备工艺</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专利法第五十七条第二款规定：“专利侵权纠纷涉及新产品制造方法的发明专利的，制造同样产品的单位或者个人应当提供其产品制造方法不同于专利方法的证明。”本案中，双方当事人对奥氮平为专利法中所称的新产品不持异议，华生公司应就其奥氮平制备工艺不同于涉案专利方法承担举证责任。具体而言，华生公司应当提供证据证明其实际使用的奥氮平制备工艺反应路线未落入涉案专利权保护范围，否则，将因其举证不能而承担推定礼来公司侵权指控成立的法律后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本案中，华生公司主张其自2003年至今一直使用2008年向国家药监局补充备案工艺生产奥氮平，并提交了其2003年和2008年奥氮平批生产记录（一审补充证据6）、2003年、2007年和2013年生产规程（一审补充证据7）、《药品补充申请批件》（一审补充证据12）等证据证明其实际使用的奥氮平制备工艺。如前所述，本案的侵权判定关键在于两个技术方案反应路线的比对，华生公司2008年补充备案工艺的反应路线可见于其向国家药监局提交的《奥氮平药品补充申请注册资料》，其中5.1“原料药生产工艺的研究资料及文献资料”之5.1.2“工艺路线”图显示该反应路线为：先将“仲胺化物”中的仲氨基用苄基保护起来，制得“苄基化物”（苄基化），再进行闭环反应，生成“苄基取代的噻吩并苯并二氮杂”三环化合物（还原化物）。“还原化物”中的氨基被N-甲基哌嗪取代，生成“缩合物”，然后脱去苄基，制得奥氮平。本院认为，现有在案证据能够形成完整证据链，证明华生公司2003年至涉案专利权到期日期间一直使用其2008年补充备案工艺的反应路线生产奥氮平，主要理由如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首先，华生公司2008年向国家药监局提出奥氮平药品补充申请注册，在其提交的《奥氮平药品补充申请注册资料》中，明确记载了其奥氮平制备工艺的反应路线。针对该补充申请，江苏省药监部门于2009年7月7日和8月25日对华生公司进行了生产现场检查和产品抽样，并出具了《药品注册生产现场检查报告》（受理号CXHB0800159），该报告显示华生公司的“生产过程按申报的工艺进行”，三批样品“已按抽样要求进行了抽样”，现场检查结论为“通过”.也就是说，华生公司2008年补充备案工艺经过药监部门的现场检查，具备可行性。基于此，2010年9月8日，国家药监局向华生公司颁发了《药品补充申请批件》，同意华生公司奥氮平“变更生产工艺并修订质量标准”.对于华生公司2008年补充备案工艺的可行性，礼来公司专家辅助人在二审庭审中予以认可，江苏省科技咨询中心出具的（2014）司鉴字第02号《技术鉴定报告》在其鉴定结论部分也认为“华生公司2008年向国家药监局备案的奥氮平制备工艺是可行的”.因此，在无其他相反证据的情形下，应当推定华生公司2008年补充备案工艺即为其取得《药品补充申请批件》后实际使用的奥氮平制备工艺。</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其次，一般而言，适用于大规模工业化生产的药品制备工艺步骤繁琐，操作复杂，其形成不可能是一蹴而就的。从研发阶段到实际生产阶段，其长期的技术积累过程通常是在保持基本反应路线稳定的情况下，针对实际生产中发现的缺陷不断优化调整反应条件和操作细节。华生公司的奥氮平制备工艺受让于医科院药物所，双方于1999年10月28日签订了《技术转让合同》。按照合同约定，医科院药物所负责完成临床前报批资料并在北京申报临床。在医科院药物所1999年10月填报的（京99）药申临字第82号《新药临床研究申请表》中，“制备工艺”栏绘制的反应路线显示，其采用了与华生公司2008年补充备案工艺相同的反应路线。针对该新药临床研究申请，北京市卫生局1999年11月9日作出《新药研制现场考核报告表》，确认“原始记录、实验资料基本完整，内容真实。”在此基础上，医科院药物所和华生公司按照《技术转让合同》的约定，共同向国家药监局提交新药证书、生产申请表（（2001）京申产字第019号）。针对该申请，江苏省药监局2001年10月22日作出《新药研制现场考核报告表》，确认“样品制备及检验原始记录基本完整”.通过包括前述考核在内的一系列审查后，2003年5月9日，医科院药物所和华生公司获得国家药监局颁发的奥氮平原料药和奥氮平片《新药证书》。由此可见，华生公司自1999年即拥有了与其2008年补充备案工艺反应路线相同的奥氮平制备工艺，并以此申报新药注册，取得新药证书。因此，华生公司在2008补充备案工艺之前使用反应路线完全不同的其他制备工艺生产奥氮平的可能性不大。</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后，国家药监局2010年9月8日向华生公司颁发的《药品补充申请批件》“审批结论”栏记载：“变更后的生产工艺在不改变原合成路线的基础上，仅对其制备工艺中所用溶剂和试剂进行调整”，即国家药监局确认华生公司2008年补充备案工艺与其之前的制备工艺反应路线相同。华生公司在一审中提交了其2003、2007和2013年的生产规程，2003、2008年的奥氮平批生产记录，华生公司主张上述证据涉及其商业秘密，一审法院组织双方当事人进行了不公开质证，确认其真实性和关联性。本院经审查，华生公司2003、2008年的奥氮平批生产记录是分别依据2003、2007年的生产规程进行实际生产所作的记录，上述生产规程和批生产记录均表明华生公司奥氮平制备工艺的基本反应路线与其2008年补充备案工艺的反应路线相同，只是在保持该基本反应路线不变的基础上对反应条件、溶剂等生产细节进行调整，不断优化，这样的技术积累过程是符合实际生产规律的。</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综上，本院认为，华生公司2008年补充备案工艺真实可行，2003年至涉案专利权到期日期间华生公司一直使用2008年补充备案工艺的反应路线生产奥氮平。</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（三）关于礼来公司的侵权指控是否成立</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对比华生公司奥氮平制备工艺的反应路线和涉案方法专利，二者的区别在于反应步骤不同，关键中间体不同。具体而言，华生公司奥氮平制备工艺使用的三环还原物的胺基是被苄基保护的，由此在取代反应之前必然存在苄基化反应步骤以生成苄基化的三环还原物，相应的在取代反应后也必然存在脱苄基反应步骤以获得奥氮平。而涉案专利的反应路线中并未对三环还原物中的胺基进行苄基保护，从而不存在相应的苄基化反应步骤和脱除苄基的反应步骤。</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关于审理专利纠纷案件适用法律问题的若干规定》第十七条第二款规定：“等同特征，是指与所记载的技术特征以基本相同的手段，实现基本相同的功能，达到基本相同的效果，并且本领域普通技术人员在被诉侵权行为发生时无需经过创造性劳动就能够联想到的特征。”本案中，就华生公司奥氮平制备工艺的反应路线和涉案方法专利的区别而言，首先，苄基保护的三环还原物中间体与未加苄基保护的三环还原物中间体为不同的化合物，两者在化学反应特性上存在差异，即在未加苄基保护的三环还原物中间体上，可脱落的Q基团和胺基均可与N-甲基哌嗪发生反应，而苄基保护的三环还原物中间体由于其中的胺基被苄基保护，无法与N-甲基哌嗪发生不期望的取代反应，取代反应只能发生在Q基团处；相应地，涉案专利的方法中不存在取代反应前后的加苄基和脱苄基反应步骤。因此，两个技术方案在反应中间物和反应步骤上的差异较大。其次，由于增加了加苄基和脱苄基步骤，华生公司的奥氮平制备工艺在终产物收率方面会有所减损，而涉案专利由于不存在加苄基保护步骤和脱苄基步骤，收率不会因此而下降。故两个技术方案的技术效果如收率高低等方面存在较大差异。最后，尽管对所述三环还原物中的胺基进行苄基保护以减少副反应是化学合成领域的公知常识，但是这种改变是实质性的，加苄基保护的三环还原物中间体的反应特性发生了改变，增加反应步骤也使收率下降。而且加苄基保护为公知常识仅说明华生公司的奥氮平制备工艺相对于涉案专利方法改进有限，但并不意味着两者所采用的技术手段是基本相同的。</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综上，华生公司的奥氮平制备工艺在三环还原物中间体是否为苄基化中间体以及由此增加的苄基化反应步骤和脱苄基步骤方面，与涉案专利方法是不同的，相应的技术特征也不属于基本相同的技术手段，达到的技术效果存在较大差异，未构成等同特征。因此，华生公司奥氮平制备工艺未落入涉案专利权保护范围。</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综上所述，华生公司奥氮平制备工艺未落入礼来公司所有的涉案专利权的保护范围，一审判决认定事实和适用法律存在错误，依法予以纠正。</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（生效裁判审判人员：周翔、吴蓉、宋淑华）</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指导案例85号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高仪股份公司诉浙江健龙卫浴有限公司侵害外观设计专利权纠纷案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民事/侵害外观设计专利/设计特征/功能性特征/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整体视觉效果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1.授权外观设计的设计特征体现了其不同于现有设计的创新内容，也体现了设计人对现有设计的创造性贡献。如果被诉侵权设计未包含授权外观设计区别于现有设计的全部设计特征，一般可以推定被诉侵权设计与授权外观设计不近似。</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2.对设计特征的认定，应当由专利权人对其所主张的设计特征进行举证。人民法院在听取各方当事人质证意见基础上，对证据进行充分审查，依法确定授权外观设计的设计特征。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3.对功能性设计特征的认定，取决于外观设计产品的一般消费者看来该设计是否仅仅由特定功能所决定，而不需要考虑该设计是否具有美感。功能性设计特征对于外观设计的整体视觉效果不具有显著影响。功能性与装饰性兼具的设计特征对整体视觉效果的影响需要考虑其装饰性的强弱，装饰性越强，对整体视觉效果的影响越大，反之则越小。</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《中华人民共和国专利法》第59条第2款</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高仪股份公司（以下简称高仪公司）为“手持淋浴喷头（No.A4284410X2）”外观设计专利的权利人，该外观设计专利现合法有效。2012年11月，高仪公司以浙江健龙卫浴有限公司（以下简称健龙公司）生产、销售和许诺销售的丽雅系列等卫浴产品侵害其“手持淋浴喷头”外观设计专利权为由提起诉讼，请求法院判令健龙公司立即停止被诉侵权行为，销毁库存的侵权产品及专用于生产侵权产品的模具，并赔偿高仪公司经济损失20万元。经一审庭审比对，健龙公司被诉侵权产品与高仪公司涉案外观设计专利的相同之处为：二者属于同类产品，从整体上看，二者均是由喷头头部和手柄两个部分组成，被诉侵权产品头部出水面的形状与涉案专利相同，均表现为出水孔呈放射状分布在两端圆、中间长方形的区域内，边缘呈圆弧状。两者的不同之处为：1.被诉侵权产品的喷头头部四周为斜面，从背面向出水口倾斜，而涉案专利主视图及左视图中显示其喷头头部四周为圆弧面；2.被诉侵权产品头部的出水面与面板间仅由一根线条分隔，涉案专利头部的出水面与面板间由两条线条构成的带状分隔；3.被诉侵权产品头部出水面的出水孔分布方式与涉案专利略有不同；4.涉案专利的手柄上有长椭圆形的开关设计，被诉侵权产品没有；5.涉案专利中头部与手柄的连接虽然有一定的斜角，但角度很小，几乎为直线形连接，被诉侵权产品头部与手柄的连接产生的斜角角度较大；6.从涉案专利的仰视图看，手柄底部为圆</w:t>
      </w:r>
      <w:r>
        <w:rPr>
          <w:rFonts w:cs="Arial" w:hint="eastAsia"/>
          <w:color w:val="000000"/>
          <w:sz w:val="21"/>
          <w:szCs w:val="21"/>
        </w:rPr>
        <w:lastRenderedPageBreak/>
        <w:t>形，被诉侵权产品仰视的底部为曲面扇形，涉案专利手柄下端为圆柱体，向与头部连接处方向逐步收缩压扁呈扁椭圆体，被诉侵权产品的手柄下端为扇面柱体，且向与喷头连接处过渡均为扇面柱体，过渡中的手柄中段有弧度的突起；7.被诉侵权产品的手柄底端有一条弧形的装饰线，将手柄底端与产品的背面连成一体，涉案专利的手柄底端没有这样的设计；8.涉案专利头部和手柄的长度比例与被诉侵权产品有所差别，两者的头部与手柄的连接处弧面亦有差别。</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浙江省台州市中级人民法院于2013年3月5日作出（2012）浙台知民初字第573号民事判决，驳回高仪股份公司诉讼请求。高仪股份公司不服，提起上诉。浙江省高级人民法院于2013年9月27日作出（2013）浙知终字第255号民事判决：1.撤销浙江省台州市中级人民法院（2012）浙台知民初字第573号民事判决；2.浙江健龙卫浴有限公司立即停止制造、许诺销售、销售侵害高仪股份公司“手持淋浴喷头”外观设计专利权的产品的行为，销毁库存的侵权产品；3. 浙江健龙卫浴有限公司赔偿高仪股份公司经济损失（含高仪股份公司为制止侵权行为所支出的合理费用）人民币10万元；4.驳回高仪股份公司的其他诉讼请求。浙江健龙卫浴有限公司不服，提起再审申请。最高人民法院于2015年8月11日作出（2015）民提字第23号民事判决：1.撤销二审判决；2.维持一审判决。</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法院生效裁判认为，本案的争议焦点在于被诉侵权产品外观设计是否落入涉案外观设计专利权的保护范围。</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专利法第五十九条第二款规定：“外观设计专利权的保护范围以表示在图片或者照片中的该产品的外观设计为准，简要说明可以用于解释图片或者照片所表示的该产品的外观设计。”《最高人民法院关于审理侵犯专利权纠纷案件应用法律若干问题的解释》（以下简称《侵犯专利权纠纷案件解释》）第八条规定：“在与外观设计专利产品相同或者相近种类产品上，采用与授权外观设计相同或者近似的外观设计的，人民法院应当认定被诉侵权设计落入专利法第五十九条第二款规定的外观设计专利权的保护范围”；第十条规定：</w:t>
      </w:r>
      <w:r>
        <w:rPr>
          <w:rFonts w:cs="Arial" w:hint="eastAsia"/>
          <w:color w:val="000000"/>
          <w:sz w:val="21"/>
          <w:szCs w:val="21"/>
        </w:rPr>
        <w:lastRenderedPageBreak/>
        <w:t>“人民法院应当以外观设计专利产品的一般消费者的知识水平和认知能力，判断外观设计是否相同或者近似。”本案中，被诉侵权产品与涉案外观设计专利产品相同，均为淋浴喷头类产品，因此，本案的关键问题是对于一般消费者而言，被诉侵权产品外观设计与涉案授权外观设计是否相同或者近似，具体涉及以下四个问题：</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一、关于涉案授权外观设计的设计特征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外观设计专利制度的立法目的在于保护具有美感的创新性工业设计方案，一项外观设计应当具有区别于现有设计的可识别性创新设计才能获得专利授权，该创新设计即是授权外观设计的设计特征。通常情况下，外观设计的设计人都是以现有设计为基础进行创新。对于已有产品，获得专利权的外观设计一般会具有现有设计的部分内容，同时具有与现有设计不相同也不近似的设计内容，正是这部分设计内容使得该授权外观设计具有创新性，从而满足专利法第二十三条所规定的实质性授权条件：不属于现有设计也不存在抵触申请，并且与现有设计或者现有设计特征的组合相比具有明显区别。对于该部分设计内容的描述即构成授权外观设计的设计特征，其体现了授权外观设计不同于现有设计的创新内容，也体现了设计人对现有设计的创造性贡献。由于设计特征的存在，一般消费者容易将授权外观设计区别于现有设计，因此，其对外观设计产品的整体视觉效果具有显著影响，如果被诉侵权设计未包含授权外观设计区别于现有设计的全部设计特征，一般可以推定被诉侵权设计与授权外观设计不近似。</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对于设计特征的认定，一般来说，专利权人可能将设计特征记载在简要说明中，也可能会在专利授权确权或者侵权程序中对设计特征作出相应陈述。根据“谁主张谁举证”的证据规则，专利权人应当对其所主张的设计特征进行举证。另外，授权确权程序的目的在于对外观设计是否具有专利性进行审查，因此，该过程中有关审查文档的相关记载对确定设计特征有着重要的参考意义。理想状态下，对外观设计专利的授权确权，应当是在对整个现有设计检索后的基础上确定对比设计来评判其专利性，但是，由于检索数据库的限制、无效宣告请求人检索能力的局限等原因，授权确权程序中有关审查文档所确定的设计特征可能不是在穷尽整个现有设计的检索基础上得出的，因此，无论是专利权人举证证明的设计特征，还是通过授权确权有关审查文档记载确定的设计特征，如果第三人提出异议，都应当允许其提供反证予以推翻。人民法院在听取各方当事人质证意见的基础上，对证据进行充分审查，依法确定授权外观设计的设计特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本案中，专利权人高仪公司主张跑道状的出水面为涉案授权外观设计的设计特征，健龙公司对此不予认可。对此，法院生效裁判认为，首先，涉案授权外观设计没有简要说明记载其设计特征，高仪公司在二审诉讼中提交了12份淋浴喷头产品的外观设计专利文件，其中7份记载的公告日早于涉案专利的申请日，其所附图片表示的外观设计均未采用跑道状的出水面。在针对涉案授权外观设计的无效宣告请求审查程序中，专利复审委员会作出第17086号决定，认定涉案授权外观设计与最接近的对比设计证据1相比：“从整体形状上看，与在先公开的设计相比，本专利喷头及其各面过渡的形状、喷头正面出水区域的设计以及喷头宽度与手柄直径的比例具有较大差别，上述差别均是一般消费者容易关注的设计内容”，即该决定认定喷头出水面形状的设计为涉案授权外观设计的设计特征之一。其次，健龙公司虽然不认可跑道状的出水面为涉案授权外观设计的设计特征，但是在本案一、二审诉讼中其均未提交相应证据证明跑道状的出水面为现有设计。本案再审审查阶段，健龙公司提交200630113512.5号淋浴喷头外观设计专利视图拟证明跑道状的出水面已被现有设计所公开，经审查，该外观设计专利公告日早于涉案授权外观设计申请日，可以作为涉案授权外观设计的现有设计，但是其主视图和使用状态参考图所显示的出水面两端呈矩形而非呈圆弧形，其出水面并非跑道状。因此，对于健龙公司关于跑道状出水面不是涉案授权外观设计的设计特征的再审申请理由，本院不予支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二、关于涉案授权外观设计产品正常使用时容易被直接观察到的部位</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认定授权外观设计产品正常使用时容易被直接观察到的部位，应当以一般消费者的视角，根据产品用途，综合考虑产品的各种使用状态得出。本案中，首先，涉案授权外观设计是淋浴喷头产品外观设计，淋浴喷头产品由喷头、手柄构成，二者在整个产品结构中所占空间比例相差不大。淋浴喷头产品可以手持，也可以挂于墙上使用，在其正常使用状态下，对于一般消费者而言，喷头、手柄及其连接处均是容易被直接观察到的部位。其次，第17086号决定认定在先申请的设计证据2与涉案授权外观设计采用了同样的跑道状出水面，但是基于涉案授权外观设计的“喷头与手柄成一体，喷头及其与手柄连接的各面均为弧面且喷头前倾，此与在先申请的设计相比具有较大的差别，上述差别均是一般消费者容易关注的设计内容”，认定二者属于不相同且不相近似的外观设计。可见，淋浴喷头产品容易被直接观察到的部位并不仅限于其喷头头部出水面，在对淋浴喷头产品外观设计的整体视觉效果进行综合判断时，其喷头、手柄及其连接处均应作为容易被直接观察到的部位予以考虑。</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三、关于涉案授权外观设计手柄上的推钮是否为功能性设计特征</w:t>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t xml:space="preserve">　　外观设计的功能性设计特征是指那些在外观设计产品的一般消费者看来，由产品所要实现的特定功能唯一决定而不考虑美学因素的特征。通常情况下，设计人在进行产品外观设计时，会同时考虑功能因素和美学因素。在实现产品功能的前提下，遵循人文规律和法则对产品外观进行改进，即产品必须首先实现其功能，其次还要在视觉上具有美感。具体到一项外观设计的某一特征，大多数情况下均兼具功能性和装饰性，设计者会在能够实现特定功能的多种设计中选择一种其认为最具美感的设计，而仅由特定功能唯一决定的设计只有在少数特殊情况下存在。因此，外观设计的功能性设计特征包括两种：一是实现特定功能的唯一设计；二是实现特定功能的多种设计之一，但是该设计仅由所要实现的特定功能决定而与美学因素的考虑无关。对功能性设计特征的认定，不在于该设计是否因功能或技术条件的限制而不具有可选择性，而在于外观设计产品的一般消费者看来该设计是否仅仅由特定功能所决定，而不需要考虑该设计是否具有美感。一般而言，功能性设计特征对于外观设计的整体视觉效果不具有显著影响；而功能性与装饰性兼具的设计特征对整体视觉效果的影响需要考虑其装饰性的强弱，装饰性越强，对整体视觉效果的影响相对较大，反之则相对较小。</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本案中，涉案授权外观设计与被诉侵权产品外观设计的区别之一在于后者缺乏前者在手柄位置上具有的一类跑道状推钮设计。推钮的功能是控制水流开关，是否设置推钮这一部件是由是否需要在淋浴喷头产品上实现控制水流开关的功能所决定的，但是，只要在淋浴喷头手柄位置设置推钮，该推钮的形状就可以有多种设计。当一般消费者看到淋浴喷头手柄上的推钮时，自然会关注其装饰性，考虑该推钮设计是否美观，而不是仅仅考虑该推钮是否能实现控制水流开关的功能。涉案授权外观设计的设计者选择将手柄位置的推钮设计为类跑道状，其目的也在于与其跑道状的出水面相协调，增加产品整体上的美感。因此，二审判决认定涉案授权外观设计中的推钮为功能性设计特征，适用法律错误，本院予以纠正。</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四、关于被诉侵权产品外观设计与涉案授权外观设计是否构成相同或者近似</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侵犯专利权纠纷案件解释》第十一条规定，认定外观设计是否相同或者近似时，应当根据授权外观设计、被诉侵权设计的设计特征，以外观设计的整体视觉效果进行综合判断；对于主要由技术功能决定的设计特征，应当不予考虑。产品正常使用时容易被直接观察到的部位相对于其他部位、授权外观设计区别于现有设计的设计特征相对于授权外观设计的其他设计特征，通常对外观设计的整体视觉效果更具有影响。</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本案中，被诉侵权产品外观设计与涉案授权外观设计相比，其出水孔分布在喷头正面跑道状的区域内，虽然出水孔的数量及其在出水面两端的分布与涉案授权外观设计存在些许差别，但是总体上，被诉侵权产品采用了与涉案授权外观设计高度近似的跑道状出水面设计。关于两者的区别设计特征，一审法院归纳了八个方面，对此双方当事人均无异议。对于这些区别设计特征，首先，如前所述，第17086号决定认定涉案外观设计专利的设计特征有三点：一是喷头及其各面过渡的形状，二是喷头出水面形状，三是喷头宽度与手柄直径的比例。除喷头出水面形状这一设计特征之外，喷头及其各面过渡的形状、喷头宽度与手柄直径的比例等设计特征也对产品整体视觉效果产生显著影响。虽然被诉侵权产品外观设计采用了与涉案授权外观设计高度近似的跑道状出水面，但是，在喷头及其各面过渡的形状这一设计特征上，涉案授权外观设计的喷头、手柄及其连接各面均呈圆弧过渡，而被诉侵权产品外观设计的喷头、手柄及其连接各面均为斜面过渡，从而使得二者在整体设计风格上呈现明显差异。另外，对于非设计特征之外的被诉侵权产品外观设计与涉案授权外观设计相比的区别设计特征，只要其足以使两者在整体视觉效果上产生明显差异，也应予以考虑。其次，淋浴喷头产品的喷头、手柄及其连接处均为其正常使用时容易被直接观察到的部位，在对整体视觉效果进行综合判断时，在上述部位上的设计均应予以重点考查。具体而言，涉案授权外观设计的手柄上设置有一类跑道状推钮，而被诉侵权产品无此设计，因该推钮并非功能性设计特征，推钮的有无这一区别设计特征会对产品的整体视觉效果产生影响；涉案授权外观设计的喷头与手柄连接产生的斜角角度较小，而被诉侵权产品的喷头与手柄连接产生的斜角角度较大，从而使得两者在左视图上呈现明显差异。正是由于被诉侵权产品外观设计未包含涉案授权外观设计的全部设计特征，以及被诉侵权产品外观设计与涉案授权外观设计在手柄、喷头与手柄连接处的设计等区别设计特征，使得两者在整体视觉效果上呈现明显差异，两者既不相同也不近似，被诉侵权产品外观设计未落入涉案外观设计专利权的保护范围。二审判决仅重点考虑了涉案授权外观设计跑道状出水面的设计特征，而对于涉案授权外观设计的其他设计特征，以及淋浴喷头产品正常使用时其他容易被直接观察到的部位上被诉侵权产品外观设计与涉案授权外观设计专利的区别设计特征未予考虑，认定两者构成近似，适用法律错误，本院予以纠正。</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综上，健龙公司生产、许诺销售、销售的被诉侵权产品外观设计与高仪公司所有的涉案授权外观设计既不相同也不近似，未落入涉案外观设计专利权保护范围，健龙公司生产、许诺销售、销售被诉侵权产品的行为不构成对高仪公司涉案专利权的侵害。二审判决适用法律错误，本院依法应予纠正。</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（生效裁判审判人员：周翔、吴蓉、宋淑华）</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指导案例86号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天津天隆种业科技有限公司与江苏徐农种业科技有限公司侵害植物新品种权纠纷案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民事/侵害植物新品种权/相互授权许可</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分别持有植物新品种父本与母本的双方当事人，因不能达成相互授权许可协议，导致植物新品种不能继续生产，损害双方各自利益，也不符合合作育种的目的。为维护社会公共利益，保障国家粮食安全，促进植物新品种转化实施，确保已广为种植的新品种继续生产，在衡量父本与母本对植物新品种生产具有基本相同价值基础上，人民法院可以直接判令双方当事人相互授权许可并相互免除相应的许可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《中华人民共和国合同法》第5条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《中华人民共和国植物新品种保护条例》第2条、第6条、第39条</w:t>
      </w:r>
      <w:r>
        <w:rPr>
          <w:rFonts w:cs="Arial" w:hint="eastAsia"/>
          <w:color w:val="000000"/>
          <w:sz w:val="21"/>
          <w:szCs w:val="21"/>
        </w:rPr>
        <w:br/>
      </w:r>
      <w:r>
        <w:rPr>
          <w:rFonts w:cs="Arial" w:hint="eastAsia"/>
          <w:color w:val="000000"/>
          <w:sz w:val="21"/>
          <w:szCs w:val="21"/>
        </w:rPr>
        <w:lastRenderedPageBreak/>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天津天隆种业科技有限公司（以下简称天隆公司）与江苏徐农种业科技有限公司（以下简称徐农公司）相互以对方为被告，分别向法院提起两起植物新品种侵权诉讼。</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北方杂交粳稻工程技术中心（与辽宁省稻作研究所为一套机构两块牌子）、徐州农科所共同培育成功的三系杂交粳稻9优418水稻品种，于2000年11月10日通过国家农作物品种审定。9优418水稻品种来源于母本9201A、父本C418.2003年12月30日，辽宁省稻作研究所向国家农业部提出C418水稻品种植物新品种权申请，于2007年5月1日获得授权，并许可天隆公司独占实施C418植物新品种权。2003年9月25日，徐州农科所就其选育的徐9201A水稻品种向国家农业部申请植物新品种权保护，于2007年1月1日获得授权。2008年1月3日，徐州农科所许可徐农公司独占实施徐9201A植物新品种权。经审理查明，徐农公司和天隆公司生产9优418使用的配组完全相同，都使用父本C418和母本徐9201A.</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2010年11月14日，一审法院根据天隆公司申请，委托农业部合肥测试中心对天隆公司公证保全的被控侵权品种与授权品种C418是否存在亲子关系进行DNA鉴定。检验结论：利用国家标准GB/T20396-2006中的48个水稻SSR标记，对9优418和C418的DNA进行标记分析，结果显示，在测试的所有标记中，9优418完全继承了C418的带型，可以认定9优418与C418存在亲子关系。</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2010年8月5日，一审法院根据徐农公司申请，委托农业部合肥测试中心对徐农公司公证保全的被控侵权品种与C418和徐9201A是否存在亲子关系进行鉴定。检验结论：利用国家标准GB/T20396-2006中的48个水稻SSR标记，对被控侵权品种与C418和徐9201A的DNA进行标记分析，结果显示：在测试的所有标记中，被控侵权品种完全继承了C418和徐9201A的带型，可以认定被控侵权品种与C418和徐9201A存在亲子关系。</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根据天隆公司提交的C418品种权申请请求书，其说明书内容包括：C418是北方杂粳中心国际首创“籼粳架桥”制恢技术，和利用籼粳中间材料构建籼粳有利基因集团培育出形态倾籼且有特异亲和力的粳型恢复系。C418具有较好的特异亲和性，这是通过“籼粳架桥”方法培育出来的恢复系所具有的一种性能，体现在杂种一代更好的协调籼粳两大基因组生态差异和遗传差异，因而较好地解决了通常籼粳杂种存在的结实率偏低，籽粒充实度差，对温度敏感、早衰等障碍。C418具有籼粳综合优良性状，所配制的杂交组合一般都表现较高的结实率和一定的耐寒性。</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根据徐农公司和徐州农科所共同致函天津市种子管理站，称其自主选育的中粳不育系徐9201A于1996年通过，在审定之前命名为“9201A”，简称“9A”，审定时命名为“徐9201A”.以徐9201A为母本先后选配出9优138、9优418、9优24等三系杂交粳稻组合。在2000年填报全国农作物品种审定申请书时关于亲本的内容仍延用1995年配组时的品种来源9201A×C418.徐9201A于2003年7月申请农业部新品种权保护，在品种权申请请求书的品种说明中已注明徐9201A配组育成了9优138、9优418、9优24、9优686、9优88等杂交组合。徐9201A与9201A是同一个中粳稻不育系。天隆公司侵权使用9201A就是侵权使用徐9201A.</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就天隆公司诉徐农公司一案，南京市中级人民法院于2011年8月31日作出（2009）宁民三初字第63号民事判决：一、徐农公司立即停止销售9优418杂交粳稻种子，未经权利人许可不得将植物新品种C418种子重复使用于生产9优418杂交粳稻种子；二、徐农公司于判决生效之日起十五日内赔偿天隆公司经济损失50万元；三、驳回天隆公司的其他诉讼请求。一审案件受理费15294元，由徐农公司负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就徐农公司诉天隆公司一案，南京市中级人民法院于2011年9月8日作出（2010）宁知民初字第069号民事判决：一、天隆公司于判决生效之日起立即停止对徐农公司涉案徐9201A植物新品种权之独占实施权的侵害；二、天隆公司于判决生效之日起10日内赔偿徐农公司经济损失200万元；三、驳回徐农公司的其他诉讼请求。</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t xml:space="preserve">　　徐农公司、天隆公司不服一审判决，就上述两案分别提起上诉。江苏省高级人民法院于2013年12月29日合并作出（2011）苏知民终字第0194号、（2012）苏知民终字第0055号民事判决：一、撤销江苏省南京市中级人民法院（2009）宁民三初字第63号、（2010）宁知民初字第069号民事判决。二、天津天隆种业科技有限公司于本判决生效之日起十五日内补偿江苏徐农种业科技有限公司50万元整。三、驳回天津天隆种业科技有限公司、江苏徐农种业科技有限公司的其他诉讼请求。</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在通常情况下，植物新品种权作为一种重要的知识产权应当受到尊重和保护。植物新品种保护条例第六条明确规定：“完成育种的单位或者个人对其授权品种，享有排他的独占权。任何单位或者个人未经品种权所有人许可，不得为商业目的生产或者销售该授权品种的繁殖材料，不得为商业目的将该授权品种的繁殖材料重复使用于生产另一品种的繁殖材料”，但需要指出的是，该规定并不适用于本案情形。首先，9优418的合作培育源于上世纪九十年代国内杂交水稻科研大合作，本身系无偿配组。9优418品种性状优良，在江苏、安徽、河南等地广泛种植，受到广大种植农户的普遍欢迎，已成为中粳杂交水稻的当家品种，而双方当事人相互指控对方侵权，本身也足以表明9优418品种具有较高的经济价值和市场前景，涉及到辽宁稻作所与徐州农科所合作双方以及本案双方当事人的重大经济利益。在二审期间，法院做了大量调解工作，希望双方当事人能够相互授权许可，使9优418这一优良品种能够继续获得生产，双方当事人也均同意就涉案品种权相互授权许可，但仅因一审判令天隆公司赔偿徐农公司200万元，徐农公司赔偿天隆公司50万元，就其中的150万元赔偿差额双方当事人不能达成妥协，故调解不成。天隆公司与徐农公司不能达成妥协，致使9优418品种不能继续生产，不能认为仅关涉双方的利益，实际上已经损害了国家粮食安全战略的实施，有损公共利益，且不符合当初辽宁稻作所与徐州农科所合作育种的根本目的，也不符合促进植物新品种转化实施的根本要求。从表面上看，双方当事人的行为系维护各自的知识产权，但实际结果是损害知识产权的运用和科技成果的转化。鉴于该两案已关涉国家粮食生产安全等公共利益，影响9优418这一优良品种的推广，双方当事人在行使涉案植物新品种独占实施许可权时均应当受到限制，即在生产9优418水稻品种时，均应当允许对方使用已方的亲本繁殖材料，这一结果显然有利于辽宁稻作所与徐州农科所合作双方及本案双方当事人的共同利益，也有利于广大种植农户的利益，故一审判令该两案双方当事人相互停止侵权并赔偿对方损失不当，应予纠正。其次，9优418是三系杂交组合，综合双亲优良性状，杂种优势显著，其中母本不育系作用重要，而父本C418的选育也成功解决了三系杂交粳稻配套的重大问题，在9优418配组中父本与母本具有相同的地位及作用。法院判决，9优418水稻品种的合作双方徐州农科所和辽宁省稻作研究所及其本案当事人徐农公司和天隆公司均有权使用对方获得授权的亲本繁殖材料，且应当相互免除许可使用费，但仅限于生产和销售9优418这一水稻</w:t>
      </w:r>
      <w:r>
        <w:rPr>
          <w:rFonts w:cs="Arial" w:hint="eastAsia"/>
          <w:color w:val="000000"/>
          <w:sz w:val="21"/>
          <w:szCs w:val="21"/>
        </w:rPr>
        <w:lastRenderedPageBreak/>
        <w:t>品种，不得用于其他商业目的。因徐农公司为推广9优418品种付出了许多商业努力并进行种植技术攻关，而天隆公司是在9优418品种已获得市场广泛认可的情况下进入该生产领域，其明显减少了推广该品种的市场成本，为体现公平合理，法院同时判令天隆公司给予徐农公司50万元的经济补偿。最后，鉴于双方当事人各自生产9优418，事实上存在着一定的市场竞争和利益冲突，法院告诫双方当事人应当遵守我国反不正当竞争法的相关规定，诚实经营，有序竞争，确保质量，尤其应当清晰标注各自的商业标识，防止发生新的争议和纠纷，共同维护好9优418品种的良好声誉。</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（生效裁判审判人员：宋健、顾韬、袁滔）</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指导案例87号</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郭明升、郭明锋、孙淑标假冒注册商标案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（最高人民法院审判委员会讨论通过 2017年3月6日发布）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关键词 刑事/假冒注册商标罪/非法经营数额/网络销售/刷信誉</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裁判要点</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假冒注册商标犯罪的非法经营数额、违法所得数额，应当综合被告人供述、证人证言、被害人陈述、网络销售电子数据、被告人银行账户往来记录、送货单、快递公司电脑系统记录、被告人等所作记账等证据认定。被告人辩解称网络销售记录存在刷信誉的不真实交易，但无证据证实的，对其辩解不予采纳。</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lastRenderedPageBreak/>
        <w:br/>
        <w:t xml:space="preserve">　　相关法条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《中华人民共和国刑法》第213条</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基本案情</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公诉机关指控：2013年11月底至2014年6月期间，被告人郭明升为谋取非法利益，伙同被告人孙淑标、郭明锋在未经三星（中国）投资有限公司授权许可的情况下，从他人处批发假冒三星手机裸机及配件进行组装，利用其在淘宝网上开设的“三星数码专柜”网店进行“正品行货”宣传，并以明显低于市场价格公开对外销售，共计销售假冒的三星手机20000余部，销售金额2000余万元，非法获利200余万元，应当以假冒注册商标罪追究其刑事责任。被告人郭明升在共同犯罪中起主要作用，系主犯。被告人郭明锋、孙淑标在共同犯罪中起辅助作用，系从犯，应当从轻处罚。</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被告人郭明升、孙淑标、郭明锋及其辩护人对其未经“SΛMSUNG”商标注册人授权许可，组装假冒的三星手机，并通过淘宝网店进行销售的犯罪事实无异议，但对非法经营额、非法获利提出异议，辩解称其淘宝网店存在请人刷信誉的行为，真实交易量只有10000多部。</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经审理查明：“SΛMSUNG”是三星电子株式会社在中国注册的商标，该商标有效期至2021年7月27日；三星（中国）投资有限公司是三星电子株式会社在中国投资设立，并经三星电子株式会社特别授权负责三星电子株式会社名下商标、专利、著作权等知识产权管理和法律事务的公司。2013年11月，被告人郭明升通过网络中介购买店主为“汪亮”、账号为play2011-1985的淘宝店铺，并改名为“三星数码专柜”，在未经三星（中国）投资公司授权许可的情况下，从深圳市华强北远望数码城、深圳福田区通天地手机市场批发假冒的三星I8552手机裸机及配件进行组装，并通过“三星数码专柜”在淘宝网上以“正品行货”进行宣传、销售。被告人郭明锋负责该网店的客服工作及客服人员的管理，被告人孙淑标负责假冒的三星I8552手机裸机及配件的进货、包装及联系快递公司发货。至2014年6月，该网店共计组装、销售假冒三星I8552手机20000余部，非法经营</w:t>
      </w:r>
      <w:r>
        <w:rPr>
          <w:rFonts w:cs="Arial" w:hint="eastAsia"/>
          <w:color w:val="000000"/>
          <w:sz w:val="21"/>
          <w:szCs w:val="21"/>
        </w:rPr>
        <w:lastRenderedPageBreak/>
        <w:t>额2000余万元，非法获利200余万元。</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裁判结果</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江苏省宿迁市中级人民法院于2015年9月8日作出（2015）宿中知刑初字第0004号刑事判决，以被告人郭明升犯假冒注册商标罪，判处有期徒刑五年，并处罚金人民币160万元；被告人孙淑标犯假冒注册商标罪，判处有期徒刑三年，缓刑五年，并处罚金人民币20万元。被告人郭明锋犯假冒注册商标罪，判处有期徒刑三年，缓刑四年，并处罚金人民币20万元。宣判后，三被告人均没有提出上诉，该判决已经生效。</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裁判理由</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法院生效裁判认为，被告人郭明升、郭明锋、孙淑标在未经“SΛMSUNG”商标注册人授权许可的情况下，购进假冒“SΛMSUNG”注册商标的手机机头及配件，组装假冒“SΛMSUNG”注册商标的手机，并通过网店对外以“正品行货”销售，属于未经注册商标所有人许可在同一种商品上使用与其相同的商标的行为，非法经营数额达2000余万元，非法获利200余万元，属情节特别严重，其行为构成假冒注册商标罪。被告人郭明升、郭明锋、孙淑标虽然辩解称其网店售销记录存在刷信誉的情况，对公诉机关指控的非法经营数额、非法获利提出异议，但三被告人在公安机关的多次供述，以及公安机关查获的送货单、支付宝向被告人郭明锋银行账户付款记录、郭明锋银行账户对外付款记录、“三星数码专柜”淘宝记录、快递公司电脑系统记录、公安机关现场扣押的笔记等证据之间能够互相印证，综合公诉机关提供的证据，可以认定公诉机关关于三被告人共计销售假冒的三星I8552手机20000余部，销售金额2000余万元，非法获利200余万元的指控能够成立，三被告人关于销售记录存在刷信誉行为的辩解无证据予以证实，不予采信。被告人郭明升、郭明锋、孙淑标，系共同犯罪，被告人郭明升起主要作用，是主犯；被告人郭明锋、孙淑标在共同犯罪中起辅助作用，是从犯，依法可以从轻处罚。故依法作出上述判决。</w:t>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r>
      <w:r>
        <w:rPr>
          <w:rFonts w:cs="Arial" w:hint="eastAsia"/>
          <w:color w:val="000000"/>
          <w:sz w:val="21"/>
          <w:szCs w:val="21"/>
        </w:rPr>
        <w:br/>
        <w:t xml:space="preserve">　　（生效裁判审判人员：程黎明、朱庚、白金）</w:t>
      </w:r>
    </w:p>
    <w:p w:rsidR="008A1E93" w:rsidRDefault="000B2AF7" w:rsidP="000B2AF7">
      <w:r>
        <w:rPr>
          <w:rFonts w:cs="Arial" w:hint="eastAsia"/>
          <w:color w:val="000000"/>
          <w:sz w:val="21"/>
          <w:szCs w:val="21"/>
        </w:rPr>
        <w:lastRenderedPageBreak/>
        <w:br/>
      </w:r>
      <w:r>
        <w:rPr>
          <w:rFonts w:cs="Arial" w:hint="eastAsia"/>
          <w:color w:val="000000"/>
          <w:sz w:val="21"/>
          <w:szCs w:val="21"/>
        </w:rPr>
        <w:br/>
        <w:t xml:space="preserve">　　最高人民法院办公厅秘书一处 2017年3月6日印发</w:t>
      </w:r>
      <w:bookmarkStart w:id="0" w:name="_GoBack"/>
      <w:bookmarkEnd w:id="0"/>
    </w:p>
    <w:sectPr w:rsidR="008A1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F7"/>
    <w:rsid w:val="000B2AF7"/>
    <w:rsid w:val="00242212"/>
    <w:rsid w:val="00531256"/>
    <w:rsid w:val="0065026C"/>
    <w:rsid w:val="00787613"/>
    <w:rsid w:val="00A15B76"/>
    <w:rsid w:val="00E5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B7CEF-7641-44C1-8148-D2820AC4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B2AF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B2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7480</Words>
  <Characters>42638</Characters>
  <Application>Microsoft Office Word</Application>
  <DocSecurity>0</DocSecurity>
  <Lines>355</Lines>
  <Paragraphs>100</Paragraphs>
  <ScaleCrop>false</ScaleCrop>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jin</dc:creator>
  <cp:keywords/>
  <dc:description/>
  <cp:lastModifiedBy>ke jin</cp:lastModifiedBy>
  <cp:revision>1</cp:revision>
  <dcterms:created xsi:type="dcterms:W3CDTF">2017-03-10T05:23:00Z</dcterms:created>
  <dcterms:modified xsi:type="dcterms:W3CDTF">2017-03-10T05:23:00Z</dcterms:modified>
</cp:coreProperties>
</file>